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02C68" w14:textId="77777777" w:rsidR="00D61746" w:rsidRPr="0011007B" w:rsidRDefault="00D61746" w:rsidP="00D61746">
      <w:pPr>
        <w:spacing w:line="240" w:lineRule="auto"/>
        <w:jc w:val="center"/>
        <w:rPr>
          <w:rFonts w:asciiTheme="majorHAnsi" w:eastAsia="Tahoma" w:hAnsiTheme="majorHAnsi" w:cs="Tahoma"/>
          <w:b/>
          <w:bCs/>
          <w:sz w:val="30"/>
          <w:szCs w:val="30"/>
        </w:rPr>
      </w:pPr>
      <w:permStart w:id="1364140959" w:edGrp="everyone"/>
      <w:r w:rsidRPr="0011007B">
        <w:rPr>
          <w:rFonts w:asciiTheme="majorHAnsi" w:eastAsia="Tahoma" w:hAnsiTheme="majorHAnsi" w:cs="Tahoma"/>
          <w:b/>
          <w:bCs/>
          <w:sz w:val="30"/>
          <w:szCs w:val="30"/>
        </w:rPr>
        <w:t xml:space="preserve">Grundfos Breaks Ground on Americas Campus Expansion to Support Growing U.S. Demand </w:t>
      </w:r>
    </w:p>
    <w:p w14:paraId="0EB476DD" w14:textId="77777777" w:rsidR="00D61746" w:rsidRDefault="00D61746" w:rsidP="00D61746">
      <w:pPr>
        <w:spacing w:after="0" w:line="240" w:lineRule="auto"/>
        <w:jc w:val="center"/>
        <w:rPr>
          <w:rFonts w:eastAsia="Tahoma" w:cs="Tahoma"/>
          <w:i/>
          <w:iCs/>
          <w:color w:val="0C1217"/>
        </w:rPr>
      </w:pPr>
      <w:r w:rsidRPr="006201C6">
        <w:rPr>
          <w:rFonts w:eastAsia="Tahoma" w:cs="Tahoma"/>
          <w:i/>
          <w:iCs/>
          <w:color w:val="0C1217"/>
        </w:rPr>
        <w:t xml:space="preserve">Investment builds on </w:t>
      </w:r>
      <w:r>
        <w:rPr>
          <w:rFonts w:eastAsia="Tahoma" w:cs="Tahoma"/>
          <w:i/>
          <w:iCs/>
          <w:color w:val="0C1217"/>
        </w:rPr>
        <w:t>strong U.S.</w:t>
      </w:r>
      <w:r w:rsidRPr="006201C6">
        <w:rPr>
          <w:rFonts w:eastAsia="Tahoma" w:cs="Tahoma"/>
          <w:i/>
          <w:iCs/>
          <w:color w:val="0C1217"/>
        </w:rPr>
        <w:t xml:space="preserve"> growth in </w:t>
      </w:r>
      <w:r>
        <w:rPr>
          <w:rFonts w:eastAsia="Tahoma" w:cs="Tahoma"/>
          <w:i/>
          <w:iCs/>
          <w:color w:val="0C1217"/>
        </w:rPr>
        <w:t xml:space="preserve">recent years </w:t>
      </w:r>
      <w:r w:rsidRPr="006201C6">
        <w:rPr>
          <w:rFonts w:eastAsia="Tahoma" w:cs="Tahoma"/>
          <w:i/>
          <w:iCs/>
          <w:color w:val="0C1217"/>
        </w:rPr>
        <w:t>and strengthens manufacturing capacity</w:t>
      </w:r>
      <w:r>
        <w:rPr>
          <w:rFonts w:eastAsia="Tahoma" w:cs="Tahoma"/>
          <w:i/>
          <w:iCs/>
          <w:color w:val="0C1217"/>
        </w:rPr>
        <w:t xml:space="preserve"> in Brookshire, TX</w:t>
      </w:r>
      <w:r w:rsidRPr="006201C6">
        <w:rPr>
          <w:rFonts w:eastAsia="Tahoma" w:cs="Tahoma"/>
          <w:i/>
          <w:iCs/>
          <w:color w:val="0C1217"/>
        </w:rPr>
        <w:t xml:space="preserve"> to meet rising customer demand</w:t>
      </w:r>
    </w:p>
    <w:p w14:paraId="3C40B109" w14:textId="77777777" w:rsidR="00D61746" w:rsidRDefault="00D61746" w:rsidP="00D61746">
      <w:pPr>
        <w:spacing w:after="0" w:line="240" w:lineRule="auto"/>
        <w:rPr>
          <w:rFonts w:asciiTheme="majorHAnsi" w:eastAsia="Tahoma" w:hAnsiTheme="majorHAnsi" w:cs="Tahoma"/>
          <w:b/>
          <w:bCs/>
          <w:color w:val="0C1217"/>
          <w:sz w:val="20"/>
          <w:szCs w:val="20"/>
        </w:rPr>
      </w:pPr>
    </w:p>
    <w:p w14:paraId="18D47B51" w14:textId="77777777" w:rsidR="00D61746" w:rsidRPr="00B77B59" w:rsidRDefault="00D61746" w:rsidP="00D61746">
      <w:pPr>
        <w:spacing w:line="240" w:lineRule="auto"/>
        <w:rPr>
          <w:rFonts w:eastAsia="Tahoma" w:cs="Tahoma"/>
          <w:color w:val="0C1217"/>
        </w:rPr>
      </w:pPr>
      <w:r w:rsidRPr="0042569C">
        <w:rPr>
          <w:b/>
          <w:bCs/>
        </w:rPr>
        <w:t xml:space="preserve">Brookshire, Texas – June </w:t>
      </w:r>
      <w:r>
        <w:rPr>
          <w:b/>
          <w:bCs/>
        </w:rPr>
        <w:t>24</w:t>
      </w:r>
      <w:r w:rsidRPr="0042569C">
        <w:rPr>
          <w:b/>
          <w:bCs/>
        </w:rPr>
        <w:t>, 2026</w:t>
      </w:r>
      <w:r w:rsidRPr="0042569C">
        <w:t> – </w:t>
      </w:r>
      <w:hyperlink r:id="rId11">
        <w:r w:rsidRPr="23BBADA4">
          <w:rPr>
            <w:rStyle w:val="Hyperlink"/>
            <w:rFonts w:eastAsia="Tahoma" w:cs="Tahoma"/>
            <w:color w:val="0B58D0"/>
          </w:rPr>
          <w:t>Grundfos</w:t>
        </w:r>
      </w:hyperlink>
      <w:r w:rsidRPr="23BBADA4">
        <w:rPr>
          <w:rFonts w:eastAsia="Tahoma" w:cs="Tahoma"/>
          <w:color w:val="0C1217"/>
        </w:rPr>
        <w:t>, a global leader in advanced pump solutions and water technologies, today marked the groundbreaking of a production expansion at its Brookshire campus located west of Houston. The expansion reinforces the company’s long</w:t>
      </w:r>
      <w:r>
        <w:noBreakHyphen/>
      </w:r>
      <w:r w:rsidRPr="23BBADA4">
        <w:rPr>
          <w:rFonts w:eastAsia="Tahoma" w:cs="Tahoma"/>
          <w:color w:val="0C1217"/>
        </w:rPr>
        <w:t xml:space="preserve">term commitment to growth in the United States and the Americas. </w:t>
      </w:r>
    </w:p>
    <w:p w14:paraId="2A8B8C1F" w14:textId="77777777" w:rsidR="00D61746" w:rsidRDefault="00D61746" w:rsidP="00D61746">
      <w:pPr>
        <w:spacing w:line="240" w:lineRule="auto"/>
        <w:rPr>
          <w:rFonts w:eastAsia="Tahoma" w:cs="Tahoma"/>
          <w:color w:val="0C1217"/>
        </w:rPr>
      </w:pPr>
      <w:r w:rsidRPr="00D86EFD">
        <w:rPr>
          <w:rFonts w:eastAsia="Tahoma" w:cs="Tahoma"/>
          <w:color w:val="0C1217"/>
        </w:rPr>
        <w:t>The event brought together Grundfos leaders; Jesper Møller Sørensen, Denmark's ambassador to the United States; Brookshire Mayor Robert Richards; State Rep. Stan Kitzman; and other local and regional leaders, reflecting the excitement for the expansion and the region’s critical role in the company’s U.S. manufacturing growth.</w:t>
      </w:r>
    </w:p>
    <w:p w14:paraId="468B55DB" w14:textId="77777777" w:rsidR="00D61746" w:rsidRPr="00CE4D32" w:rsidRDefault="00D61746" w:rsidP="00D61746">
      <w:pPr>
        <w:spacing w:line="240" w:lineRule="auto"/>
        <w:rPr>
          <w:rFonts w:eastAsia="Tahoma" w:cs="Tahoma"/>
          <w:color w:val="0C1217"/>
        </w:rPr>
      </w:pPr>
      <w:r>
        <w:rPr>
          <w:rFonts w:eastAsia="Tahoma" w:cs="Tahoma"/>
          <w:color w:val="0C1217"/>
        </w:rPr>
        <w:t xml:space="preserve">Coinciding with the groundbreaking ceremony, </w:t>
      </w:r>
      <w:r w:rsidRPr="008C79D8">
        <w:rPr>
          <w:rFonts w:eastAsia="Tahoma" w:cs="Tahoma"/>
          <w:color w:val="0C1217"/>
        </w:rPr>
        <w:t xml:space="preserve">Grundfos also </w:t>
      </w:r>
      <w:r>
        <w:rPr>
          <w:rFonts w:eastAsia="Tahoma" w:cs="Tahoma"/>
          <w:color w:val="0C1217"/>
        </w:rPr>
        <w:t>celebrated the opening of</w:t>
      </w:r>
      <w:r w:rsidRPr="008C79D8">
        <w:rPr>
          <w:rFonts w:eastAsia="Tahoma" w:cs="Tahoma"/>
          <w:color w:val="0C1217"/>
        </w:rPr>
        <w:t xml:space="preserve"> the </w:t>
      </w:r>
      <w:r w:rsidRPr="00DA059F">
        <w:rPr>
          <w:rFonts w:eastAsia="Tahoma" w:cs="Tahoma"/>
          <w:i/>
          <w:iCs/>
          <w:color w:val="0C1217"/>
        </w:rPr>
        <w:t>Grundfos Academy Americas</w:t>
      </w:r>
      <w:r w:rsidRPr="008C79D8">
        <w:rPr>
          <w:rFonts w:eastAsia="Tahoma" w:cs="Tahoma"/>
          <w:color w:val="0C1217"/>
        </w:rPr>
        <w:t>, a new training and partner collaboration hub</w:t>
      </w:r>
      <w:r>
        <w:rPr>
          <w:rFonts w:eastAsia="Tahoma" w:cs="Tahoma"/>
          <w:color w:val="0C1217"/>
        </w:rPr>
        <w:t xml:space="preserve">. </w:t>
      </w:r>
      <w:r w:rsidRPr="00DA059F">
        <w:rPr>
          <w:rFonts w:eastAsia="Tahoma" w:cs="Tahoma"/>
          <w:color w:val="0C1217"/>
        </w:rPr>
        <w:t xml:space="preserve">Designed for collaboration and discovery, </w:t>
      </w:r>
      <w:r>
        <w:rPr>
          <w:rFonts w:eastAsia="Tahoma" w:cs="Tahoma"/>
          <w:color w:val="0C1217"/>
        </w:rPr>
        <w:t>the</w:t>
      </w:r>
      <w:r w:rsidRPr="00DA059F">
        <w:rPr>
          <w:rFonts w:eastAsia="Tahoma" w:cs="Tahoma"/>
          <w:color w:val="0C1217"/>
        </w:rPr>
        <w:t xml:space="preserve"> new training academy gives partners a hands-on environment to explore Grundfos products</w:t>
      </w:r>
      <w:r>
        <w:rPr>
          <w:rFonts w:eastAsia="Tahoma" w:cs="Tahoma"/>
          <w:color w:val="0C1217"/>
        </w:rPr>
        <w:t xml:space="preserve"> </w:t>
      </w:r>
      <w:r w:rsidRPr="00DA059F">
        <w:rPr>
          <w:rFonts w:eastAsia="Tahoma" w:cs="Tahoma"/>
          <w:color w:val="0C1217"/>
        </w:rPr>
        <w:t>and build the expertise needed to deliver smarter water solutions.</w:t>
      </w:r>
    </w:p>
    <w:p w14:paraId="6A698F2B" w14:textId="77777777" w:rsidR="00D61746" w:rsidRDefault="00D61746" w:rsidP="00D61746">
      <w:pPr>
        <w:spacing w:line="240" w:lineRule="auto"/>
        <w:rPr>
          <w:rFonts w:eastAsia="Tahoma" w:cs="Tahoma"/>
          <w:color w:val="0C1217"/>
        </w:rPr>
      </w:pPr>
      <w:r w:rsidRPr="00B77B59">
        <w:rPr>
          <w:rFonts w:eastAsia="Tahoma" w:cs="Tahoma"/>
          <w:color w:val="0C1217"/>
        </w:rPr>
        <w:t>“Our growing presence in Brookshire reflects both our confidence in the U.S. market and our long</w:t>
      </w:r>
      <w:r w:rsidRPr="00B77B59">
        <w:rPr>
          <w:rFonts w:eastAsia="Tahoma" w:cs="Tahoma"/>
          <w:color w:val="0C1217"/>
        </w:rPr>
        <w:noBreakHyphen/>
        <w:t>term commitment to investing where our customers and partners need us most,” said</w:t>
      </w:r>
      <w:r>
        <w:rPr>
          <w:rFonts w:eastAsia="Tahoma" w:cs="Tahoma"/>
          <w:color w:val="0C1217"/>
        </w:rPr>
        <w:t xml:space="preserve"> </w:t>
      </w:r>
      <w:r w:rsidRPr="00E33EDF">
        <w:rPr>
          <w:rFonts w:eastAsia="Tahoma" w:cs="Tahoma"/>
          <w:color w:val="0C1217"/>
        </w:rPr>
        <w:t>Poul Due Jensen</w:t>
      </w:r>
      <w:r>
        <w:rPr>
          <w:rFonts w:eastAsia="Tahoma" w:cs="Tahoma"/>
          <w:color w:val="0C1217"/>
        </w:rPr>
        <w:t>, chief executive officer of Grundfos.</w:t>
      </w:r>
      <w:r w:rsidRPr="00B77B59">
        <w:rPr>
          <w:rFonts w:eastAsia="Tahoma" w:cs="Tahoma"/>
          <w:color w:val="0C1217"/>
        </w:rPr>
        <w:t xml:space="preserve"> “The </w:t>
      </w:r>
      <w:r>
        <w:rPr>
          <w:rFonts w:eastAsia="Tahoma" w:cs="Tahoma"/>
          <w:color w:val="0C1217"/>
        </w:rPr>
        <w:t>G</w:t>
      </w:r>
      <w:r w:rsidRPr="00B77B59">
        <w:rPr>
          <w:rFonts w:eastAsia="Tahoma" w:cs="Tahoma"/>
          <w:color w:val="0C1217"/>
        </w:rPr>
        <w:t xml:space="preserve">reater Houston </w:t>
      </w:r>
      <w:r>
        <w:rPr>
          <w:rFonts w:eastAsia="Tahoma" w:cs="Tahoma"/>
          <w:color w:val="0C1217"/>
        </w:rPr>
        <w:t xml:space="preserve">Area </w:t>
      </w:r>
      <w:r w:rsidRPr="00B77B59">
        <w:rPr>
          <w:rFonts w:eastAsia="Tahoma" w:cs="Tahoma"/>
          <w:color w:val="0C1217"/>
        </w:rPr>
        <w:t xml:space="preserve">offers the skilled workforce, transportation access and proximity to global ports that allow us to manufacture advanced water technologies efficiently and move them across </w:t>
      </w:r>
      <w:r>
        <w:rPr>
          <w:rFonts w:eastAsia="Tahoma" w:cs="Tahoma"/>
          <w:color w:val="0C1217"/>
        </w:rPr>
        <w:t>the U.S</w:t>
      </w:r>
      <w:r w:rsidRPr="00B77B59">
        <w:rPr>
          <w:rFonts w:eastAsia="Tahoma" w:cs="Tahoma"/>
          <w:color w:val="0C1217"/>
        </w:rPr>
        <w:t>.”</w:t>
      </w:r>
    </w:p>
    <w:p w14:paraId="6EA651F0" w14:textId="77777777" w:rsidR="00D61746" w:rsidRPr="00B77B59" w:rsidRDefault="00D61746" w:rsidP="00D61746">
      <w:pPr>
        <w:spacing w:after="0" w:line="240" w:lineRule="auto"/>
        <w:rPr>
          <w:rFonts w:eastAsia="Tahoma" w:cs="Tahoma"/>
          <w:b/>
          <w:bCs/>
          <w:i/>
          <w:iCs/>
          <w:color w:val="0C1217"/>
        </w:rPr>
      </w:pPr>
      <w:r w:rsidRPr="23BBADA4">
        <w:rPr>
          <w:rFonts w:eastAsia="Tahoma" w:cs="Tahoma"/>
          <w:b/>
          <w:bCs/>
          <w:i/>
          <w:iCs/>
          <w:color w:val="0C1217"/>
        </w:rPr>
        <w:t>A long-term investment in U.S. capacity and customer proximity</w:t>
      </w:r>
    </w:p>
    <w:p w14:paraId="7DA264E9" w14:textId="77777777" w:rsidR="00D61746" w:rsidRDefault="00D61746" w:rsidP="00D61746">
      <w:pPr>
        <w:spacing w:line="240" w:lineRule="auto"/>
        <w:rPr>
          <w:rFonts w:eastAsia="Tahoma" w:cs="Tahoma"/>
          <w:color w:val="0C1217"/>
        </w:rPr>
      </w:pPr>
      <w:r w:rsidRPr="23BBADA4">
        <w:rPr>
          <w:rFonts w:eastAsia="Tahoma" w:cs="Tahoma"/>
          <w:color w:val="0C1217"/>
        </w:rPr>
        <w:t>The multi</w:t>
      </w:r>
      <w:r>
        <w:noBreakHyphen/>
      </w:r>
      <w:r w:rsidRPr="23BBADA4">
        <w:rPr>
          <w:rFonts w:eastAsia="Tahoma" w:cs="Tahoma"/>
          <w:color w:val="0C1217"/>
        </w:rPr>
        <w:t>million</w:t>
      </w:r>
      <w:r>
        <w:noBreakHyphen/>
      </w:r>
      <w:r w:rsidRPr="23BBADA4">
        <w:rPr>
          <w:rFonts w:eastAsia="Tahoma" w:cs="Tahoma"/>
          <w:color w:val="0C1217"/>
        </w:rPr>
        <w:t>dollar investment will increase manufacturing capacity, enhancing Grundfos’ ability to serve North American customers more flexibly and with shorter lead times. The expansion supports the company’s strategic ambition to achieve annual double</w:t>
      </w:r>
      <w:r>
        <w:noBreakHyphen/>
      </w:r>
      <w:r w:rsidRPr="23BBADA4">
        <w:rPr>
          <w:rFonts w:eastAsia="Tahoma" w:cs="Tahoma"/>
          <w:color w:val="0C1217"/>
        </w:rPr>
        <w:t>digit growth in the U.S. and reflects the market’s importance as a key driver of global growth.</w:t>
      </w:r>
      <w:r>
        <w:rPr>
          <w:rFonts w:eastAsia="Tahoma" w:cs="Tahoma"/>
          <w:color w:val="0C1217"/>
        </w:rPr>
        <w:t xml:space="preserve"> </w:t>
      </w:r>
      <w:r w:rsidRPr="23BBADA4">
        <w:rPr>
          <w:rFonts w:eastAsia="Tahoma" w:cs="Tahoma"/>
          <w:color w:val="0C1217"/>
        </w:rPr>
        <w:t>Momentum backs this ambition: Grundfos delivered 15% growth in the US in 2025, underscoring strong customer demand behind the decision to expand capacity in Brookshire, TX.</w:t>
      </w:r>
    </w:p>
    <w:p w14:paraId="5A06413E" w14:textId="77777777" w:rsidR="00D61746" w:rsidRPr="00A23380" w:rsidRDefault="00D61746" w:rsidP="00D61746">
      <w:pPr>
        <w:spacing w:line="240" w:lineRule="auto"/>
        <w:rPr>
          <w:rFonts w:eastAsia="Tahoma" w:cs="Tahoma"/>
          <w:strike/>
          <w:color w:val="0C1217"/>
        </w:rPr>
      </w:pPr>
      <w:r w:rsidRPr="00B77B59">
        <w:rPr>
          <w:rFonts w:eastAsia="Tahoma" w:cs="Tahoma"/>
          <w:color w:val="0C1217"/>
        </w:rPr>
        <w:t xml:space="preserve">The new approximately </w:t>
      </w:r>
      <w:r>
        <w:rPr>
          <w:rFonts w:eastAsia="Tahoma" w:cs="Tahoma"/>
          <w:color w:val="0C1217"/>
        </w:rPr>
        <w:t>143,000-</w:t>
      </w:r>
      <w:r w:rsidRPr="00B77B59">
        <w:rPr>
          <w:rFonts w:eastAsia="Tahoma" w:cs="Tahoma"/>
          <w:color w:val="0C1217"/>
        </w:rPr>
        <w:t>square</w:t>
      </w:r>
      <w:r w:rsidRPr="00B77B59">
        <w:rPr>
          <w:rFonts w:eastAsia="Tahoma" w:cs="Tahoma"/>
          <w:color w:val="0C1217"/>
        </w:rPr>
        <w:noBreakHyphen/>
        <w:t xml:space="preserve">foot production facility will manufacture advanced pump systems and water technologies primarily for the water utility and commercial buildings markets, addressing the growing demand for energy and water-efficient solutions. </w:t>
      </w:r>
      <w:r w:rsidRPr="00F71092">
        <w:rPr>
          <w:rFonts w:eastAsia="Tahoma" w:cs="Tahoma"/>
          <w:color w:val="0C1217"/>
        </w:rPr>
        <w:t>Production processes include assembly, welding, fabrication, testing, and finishing</w:t>
      </w:r>
      <w:r>
        <w:rPr>
          <w:rFonts w:eastAsia="Tahoma" w:cs="Tahoma"/>
          <w:color w:val="0C1217"/>
        </w:rPr>
        <w:t xml:space="preserve"> with an estimated annual capacity of 75,000 units.</w:t>
      </w:r>
    </w:p>
    <w:p w14:paraId="3D01D871" w14:textId="77777777" w:rsidR="00D61746" w:rsidRPr="00B77B59" w:rsidRDefault="00D61746" w:rsidP="00D61746">
      <w:pPr>
        <w:spacing w:line="240" w:lineRule="auto"/>
        <w:rPr>
          <w:rFonts w:eastAsia="Tahoma" w:cs="Tahoma"/>
          <w:color w:val="0C1217"/>
        </w:rPr>
      </w:pPr>
      <w:r w:rsidRPr="00904BE4">
        <w:rPr>
          <w:rFonts w:eastAsia="Tahoma" w:cs="Tahoma"/>
          <w:b/>
          <w:bCs/>
          <w:color w:val="0C1217"/>
        </w:rPr>
        <w:t>Grundfos continues to see strong momentum in the U.S</w:t>
      </w:r>
      <w:r>
        <w:rPr>
          <w:rFonts w:eastAsia="Tahoma" w:cs="Tahoma"/>
          <w:b/>
          <w:bCs/>
          <w:color w:val="0C1217"/>
        </w:rPr>
        <w:t>.</w:t>
      </w:r>
      <w:r w:rsidRPr="00904BE4">
        <w:rPr>
          <w:rFonts w:eastAsia="Tahoma" w:cs="Tahoma"/>
          <w:b/>
          <w:bCs/>
          <w:color w:val="0C1217"/>
        </w:rPr>
        <w:br/>
      </w:r>
      <w:r w:rsidRPr="23BBADA4">
        <w:rPr>
          <w:rFonts w:eastAsia="Tahoma" w:cs="Tahoma"/>
          <w:color w:val="0C1217"/>
        </w:rPr>
        <w:t>Located west of Houston, the Brookshire campus serves as Grundfos’ U.S. headquarters. The Brookshire expansion comes as Grundfos continues to see strong momentum in the U.S., which is now the company’s largest market, accounting for approximately one-fifth of its global revenue due to increased investment in water infrastructure, energy</w:t>
      </w:r>
      <w:r>
        <w:noBreakHyphen/>
      </w:r>
      <w:r w:rsidRPr="23BBADA4">
        <w:rPr>
          <w:rFonts w:eastAsia="Tahoma" w:cs="Tahoma"/>
          <w:color w:val="0C1217"/>
        </w:rPr>
        <w:t>efficient buildings and industrial water systems. Over the long term, Grundfos aims to convert an even larger share of its global business from the U.S. market through 2040.</w:t>
      </w:r>
    </w:p>
    <w:p w14:paraId="0AD936A1" w14:textId="77777777" w:rsidR="00D61746" w:rsidRPr="00373218" w:rsidRDefault="00D61746" w:rsidP="00D61746">
      <w:pPr>
        <w:spacing w:line="240" w:lineRule="auto"/>
        <w:rPr>
          <w:rFonts w:eastAsia="Tahoma" w:cs="Tahoma"/>
          <w:color w:val="0C1217"/>
        </w:rPr>
      </w:pPr>
      <w:r w:rsidRPr="00373218">
        <w:rPr>
          <w:rFonts w:eastAsia="Tahoma" w:cs="Tahoma"/>
          <w:color w:val="0C1217"/>
        </w:rPr>
        <w:t>“Grundfos' investment in Brookshire is a strong example of the close economic partnership between Denmark and the U.S.,” said</w:t>
      </w:r>
      <w:r>
        <w:rPr>
          <w:rFonts w:eastAsia="Tahoma" w:cs="Tahoma"/>
          <w:color w:val="0C1217"/>
        </w:rPr>
        <w:t xml:space="preserve"> </w:t>
      </w:r>
      <w:r w:rsidRPr="00D86EFD">
        <w:rPr>
          <w:rFonts w:eastAsia="Tahoma" w:cs="Tahoma"/>
          <w:color w:val="0C1217"/>
        </w:rPr>
        <w:t>Jesper Møller Sørensen, Denmark's ambassador to the United States</w:t>
      </w:r>
      <w:r>
        <w:rPr>
          <w:rFonts w:eastAsia="Tahoma" w:cs="Tahoma"/>
          <w:color w:val="0C1217"/>
        </w:rPr>
        <w:t>.</w:t>
      </w:r>
      <w:r w:rsidRPr="00373218">
        <w:rPr>
          <w:rFonts w:eastAsia="Tahoma" w:cs="Tahoma"/>
          <w:color w:val="0C1217"/>
        </w:rPr>
        <w:t xml:space="preserve"> </w:t>
      </w:r>
      <w:r>
        <w:rPr>
          <w:rFonts w:eastAsia="Tahoma" w:cs="Tahoma"/>
          <w:color w:val="0C1217"/>
        </w:rPr>
        <w:t>“</w:t>
      </w:r>
      <w:r w:rsidRPr="00373218">
        <w:rPr>
          <w:rFonts w:eastAsia="Tahoma" w:cs="Tahoma"/>
          <w:color w:val="0C1217"/>
        </w:rPr>
        <w:t>Danish companies continue to invest in American communities, creating jobs, strengthening local manufacturing, and delivering innovative solutions that support the industries of the future. Today's groundbreaking reflects our shared commitment to growth, innovation, and long-term cooperation</w:t>
      </w:r>
      <w:r>
        <w:rPr>
          <w:rFonts w:eastAsia="Tahoma" w:cs="Tahoma"/>
          <w:color w:val="0C1217"/>
        </w:rPr>
        <w:t>.</w:t>
      </w:r>
      <w:r w:rsidRPr="00373218">
        <w:rPr>
          <w:rFonts w:eastAsia="Tahoma" w:cs="Tahoma"/>
          <w:color w:val="0C1217"/>
        </w:rPr>
        <w:t>”</w:t>
      </w:r>
    </w:p>
    <w:p w14:paraId="4A116E38" w14:textId="77777777" w:rsidR="00D61746" w:rsidRPr="00B77B59" w:rsidRDefault="00D61746" w:rsidP="00D61746">
      <w:pPr>
        <w:spacing w:line="240" w:lineRule="auto"/>
        <w:rPr>
          <w:rFonts w:eastAsia="Tahoma" w:cs="Tahoma"/>
          <w:color w:val="0C1217"/>
        </w:rPr>
      </w:pPr>
      <w:r w:rsidRPr="23BBADA4">
        <w:rPr>
          <w:rFonts w:eastAsia="Tahoma" w:cs="Tahoma"/>
          <w:color w:val="0C1217"/>
        </w:rPr>
        <w:lastRenderedPageBreak/>
        <w:t xml:space="preserve">The project </w:t>
      </w:r>
      <w:r>
        <w:rPr>
          <w:rFonts w:eastAsia="Tahoma" w:cs="Tahoma"/>
          <w:color w:val="0C1217"/>
        </w:rPr>
        <w:t>underscores</w:t>
      </w:r>
      <w:r w:rsidRPr="23BBADA4">
        <w:rPr>
          <w:rFonts w:eastAsia="Tahoma" w:cs="Tahoma"/>
          <w:color w:val="0C1217"/>
        </w:rPr>
        <w:t xml:space="preserve"> Grundfos’ broader ambition to pioneer intelligent water and climate solutions that improve quality of life while advancing sustainability efforts globally.</w:t>
      </w:r>
    </w:p>
    <w:p w14:paraId="19BE28DF" w14:textId="77777777" w:rsidR="00D61746" w:rsidRDefault="00D61746" w:rsidP="00D61746">
      <w:pPr>
        <w:spacing w:line="240" w:lineRule="auto"/>
        <w:rPr>
          <w:rFonts w:eastAsia="Tahoma" w:cs="Tahoma"/>
          <w:color w:val="0C1217"/>
        </w:rPr>
      </w:pPr>
      <w:r w:rsidRPr="009B3371">
        <w:rPr>
          <w:rFonts w:eastAsia="Tahoma" w:cs="Tahoma"/>
          <w:color w:val="0C1217"/>
        </w:rPr>
        <w:t xml:space="preserve">“I am extremely pleased to strengthen our North American production footprint with a new </w:t>
      </w:r>
      <w:r>
        <w:rPr>
          <w:rFonts w:eastAsia="Tahoma" w:cs="Tahoma"/>
          <w:color w:val="0C1217"/>
        </w:rPr>
        <w:t>LEED certified</w:t>
      </w:r>
      <w:r w:rsidRPr="009B3371">
        <w:rPr>
          <w:rFonts w:eastAsia="Tahoma" w:cs="Tahoma"/>
          <w:color w:val="0C1217"/>
        </w:rPr>
        <w:t xml:space="preserve"> factory, featuring one of the most advanced manufacturing setups in the industry. This marks an important step in our journey in the </w:t>
      </w:r>
      <w:proofErr w:type="gramStart"/>
      <w:r w:rsidRPr="009B3371">
        <w:rPr>
          <w:rFonts w:eastAsia="Tahoma" w:cs="Tahoma"/>
          <w:color w:val="0C1217"/>
        </w:rPr>
        <w:t>U.S.</w:t>
      </w:r>
      <w:proofErr w:type="gramEnd"/>
      <w:r w:rsidRPr="009B3371">
        <w:rPr>
          <w:rFonts w:eastAsia="Tahoma" w:cs="Tahoma"/>
          <w:color w:val="0C1217"/>
        </w:rPr>
        <w:t xml:space="preserve"> and </w:t>
      </w:r>
      <w:r>
        <w:rPr>
          <w:rFonts w:eastAsia="Tahoma" w:cs="Tahoma"/>
          <w:color w:val="0C1217"/>
        </w:rPr>
        <w:t xml:space="preserve">it </w:t>
      </w:r>
      <w:r w:rsidRPr="009B3371">
        <w:rPr>
          <w:rFonts w:eastAsia="Tahoma" w:cs="Tahoma"/>
          <w:color w:val="0C1217"/>
        </w:rPr>
        <w:t>enables us to deliver more energy-efficient and reliable solutions while driving down energy consumption in buildings and industries</w:t>
      </w:r>
      <w:r>
        <w:rPr>
          <w:rFonts w:eastAsia="Tahoma" w:cs="Tahoma"/>
          <w:color w:val="0C1217"/>
        </w:rPr>
        <w:t>,</w:t>
      </w:r>
      <w:r w:rsidRPr="009B3371">
        <w:rPr>
          <w:rFonts w:eastAsia="Tahoma" w:cs="Tahoma"/>
          <w:color w:val="0C1217"/>
        </w:rPr>
        <w:t>”</w:t>
      </w:r>
      <w:r>
        <w:rPr>
          <w:rFonts w:eastAsia="Tahoma" w:cs="Tahoma"/>
          <w:color w:val="0C1217"/>
        </w:rPr>
        <w:t xml:space="preserve"> </w:t>
      </w:r>
      <w:r w:rsidRPr="00A13BB6">
        <w:rPr>
          <w:rFonts w:eastAsia="Tahoma" w:cs="Tahoma"/>
          <w:color w:val="0C1217"/>
        </w:rPr>
        <w:t>said Bent Jensen, EVP and Divisional CEO of Grundfos’ Commercial Building Services.</w:t>
      </w:r>
    </w:p>
    <w:p w14:paraId="2F32B447" w14:textId="77777777" w:rsidR="00D61746" w:rsidRDefault="00D61746" w:rsidP="00D61746">
      <w:pPr>
        <w:spacing w:line="240" w:lineRule="auto"/>
        <w:rPr>
          <w:rFonts w:eastAsia="Tahoma" w:cs="Tahoma"/>
          <w:color w:val="0C1217"/>
        </w:rPr>
      </w:pPr>
      <w:r w:rsidRPr="23BBADA4">
        <w:rPr>
          <w:rFonts w:eastAsia="Tahoma" w:cs="Tahoma"/>
          <w:color w:val="0C1217"/>
        </w:rPr>
        <w:t>Construction is expected to be completed by Q3 2027, with the first production lines planned to start up in Q4 2027.</w:t>
      </w:r>
    </w:p>
    <w:p w14:paraId="473AC349" w14:textId="77777777" w:rsidR="00D61746" w:rsidRDefault="00D61746" w:rsidP="00D61746">
      <w:pPr>
        <w:spacing w:line="240" w:lineRule="auto"/>
        <w:rPr>
          <w:rFonts w:eastAsia="Tahoma" w:cs="Tahoma"/>
          <w:color w:val="0C1217"/>
        </w:rPr>
      </w:pPr>
    </w:p>
    <w:p w14:paraId="3462A9E7" w14:textId="77777777" w:rsidR="00D61746" w:rsidRPr="00B77B59" w:rsidRDefault="00D61746" w:rsidP="00D61746">
      <w:pPr>
        <w:spacing w:after="0" w:line="240" w:lineRule="auto"/>
        <w:rPr>
          <w:rFonts w:eastAsia="Tahoma" w:cs="Tahoma"/>
          <w:color w:val="0C1217"/>
        </w:rPr>
      </w:pPr>
      <w:r w:rsidRPr="00B77B59">
        <w:rPr>
          <w:rFonts w:eastAsia="Tahoma" w:cs="Tahoma"/>
          <w:b/>
          <w:bCs/>
          <w:color w:val="0C1217"/>
        </w:rPr>
        <w:t>About Grundfos</w:t>
      </w:r>
    </w:p>
    <w:p w14:paraId="78300220" w14:textId="317A2A09" w:rsidR="00AE1299" w:rsidRDefault="00D61746" w:rsidP="00486858">
      <w:pPr>
        <w:jc w:val="both"/>
      </w:pPr>
      <w:r w:rsidRPr="002C77EB">
        <w:rPr>
          <w:rFonts w:eastAsia="Tahoma" w:cs="Tahoma"/>
          <w:color w:val="0C1217"/>
        </w:rPr>
        <w:t xml:space="preserve">Grundfos </w:t>
      </w:r>
      <w:proofErr w:type="gramStart"/>
      <w:r w:rsidRPr="002C77EB">
        <w:rPr>
          <w:rFonts w:eastAsia="Tahoma" w:cs="Tahoma"/>
          <w:color w:val="0C1217"/>
        </w:rPr>
        <w:t>pioneers</w:t>
      </w:r>
      <w:proofErr w:type="gramEnd"/>
      <w:r w:rsidRPr="002C77EB">
        <w:rPr>
          <w:rFonts w:eastAsia="Tahoma" w:cs="Tahoma"/>
          <w:color w:val="0C1217"/>
        </w:rPr>
        <w:t xml:space="preserve"> solutions to the world’s water and climate challenges and improves the quality of life for people. As a leading global pump and water solutions company, we promise to respect, protect, and advance the flow of water by providing energy and water efficient solutions and systems for a wide range of applications for water utilities, industries and buildings. For more information, please visit: </w:t>
      </w:r>
      <w:hyperlink r:id="rId12" w:history="1">
        <w:r w:rsidRPr="000359B2">
          <w:rPr>
            <w:rStyle w:val="Hyperlink"/>
            <w:rFonts w:eastAsia="Tahoma" w:cs="Tahoma"/>
          </w:rPr>
          <w:t>www.grundfos.com</w:t>
        </w:r>
      </w:hyperlink>
      <w:r>
        <w:t xml:space="preserve"> </w:t>
      </w:r>
      <w:permEnd w:id="1364140959"/>
    </w:p>
    <w:p w14:paraId="7C546F5E" w14:textId="77777777" w:rsidR="00AE1299" w:rsidRDefault="00AE1299" w:rsidP="00486858">
      <w:pPr>
        <w:jc w:val="both"/>
      </w:pPr>
    </w:p>
    <w:tbl>
      <w:tblPr>
        <w:tblStyle w:val="TableGrid"/>
        <w:tblW w:w="9634" w:type="dxa"/>
        <w:tblLook w:val="04A0" w:firstRow="1" w:lastRow="0" w:firstColumn="1" w:lastColumn="0" w:noHBand="0" w:noVBand="1"/>
      </w:tblPr>
      <w:tblGrid>
        <w:gridCol w:w="6232"/>
        <w:gridCol w:w="3402"/>
      </w:tblGrid>
      <w:tr w:rsidR="00AE1299" w14:paraId="6152CECC" w14:textId="77777777" w:rsidTr="00486858">
        <w:trPr>
          <w:trHeight w:val="636"/>
        </w:trPr>
        <w:tc>
          <w:tcPr>
            <w:tcW w:w="9634" w:type="dxa"/>
            <w:gridSpan w:val="2"/>
            <w:shd w:val="clear" w:color="auto" w:fill="11497B" w:themeFill="accent1"/>
            <w:vAlign w:val="center"/>
          </w:tcPr>
          <w:p w14:paraId="64CE81B4" w14:textId="4B7E401C" w:rsidR="00AE1299" w:rsidRPr="00AE1299" w:rsidRDefault="00AE1299" w:rsidP="00486858">
            <w:pPr>
              <w:spacing w:after="0"/>
              <w:jc w:val="both"/>
              <w:rPr>
                <w:b/>
                <w:bCs/>
                <w:color w:val="FFFFFF" w:themeColor="background1"/>
              </w:rPr>
            </w:pPr>
            <w:r>
              <w:rPr>
                <w:b/>
                <w:bCs/>
                <w:color w:val="FFFFFF" w:themeColor="background1"/>
              </w:rPr>
              <w:t>QUICK LINKS – Get the latest news and information from Grundfos.</w:t>
            </w:r>
          </w:p>
        </w:tc>
      </w:tr>
      <w:tr w:rsidR="00AE1299" w14:paraId="1CB9977C" w14:textId="77777777" w:rsidTr="00486858">
        <w:trPr>
          <w:trHeight w:val="636"/>
        </w:trPr>
        <w:tc>
          <w:tcPr>
            <w:tcW w:w="6232" w:type="dxa"/>
            <w:vAlign w:val="center"/>
          </w:tcPr>
          <w:p w14:paraId="40D46457" w14:textId="27E5EBB4" w:rsidR="00AE1299" w:rsidRDefault="00AE1299" w:rsidP="00486858">
            <w:pPr>
              <w:spacing w:after="0"/>
              <w:jc w:val="both"/>
            </w:pPr>
            <w:r>
              <w:t>Read more of the latest updates from Grundfos.</w:t>
            </w:r>
          </w:p>
        </w:tc>
        <w:tc>
          <w:tcPr>
            <w:tcW w:w="3402" w:type="dxa"/>
            <w:vAlign w:val="center"/>
          </w:tcPr>
          <w:p w14:paraId="2F1A3D97" w14:textId="77777777" w:rsidR="00AE1299" w:rsidRDefault="00AE1299" w:rsidP="00486858">
            <w:pPr>
              <w:spacing w:after="0"/>
              <w:jc w:val="both"/>
            </w:pPr>
            <w:hyperlink r:id="rId13" w:history="1">
              <w:r w:rsidRPr="003A6E3C">
                <w:rPr>
                  <w:rStyle w:val="Hyperlink"/>
                </w:rPr>
                <w:t>www.grundfos.com/news</w:t>
              </w:r>
            </w:hyperlink>
          </w:p>
        </w:tc>
      </w:tr>
      <w:tr w:rsidR="00AE1299" w14:paraId="17CF6D07" w14:textId="77777777" w:rsidTr="00486858">
        <w:trPr>
          <w:trHeight w:val="636"/>
        </w:trPr>
        <w:tc>
          <w:tcPr>
            <w:tcW w:w="6232" w:type="dxa"/>
            <w:vAlign w:val="center"/>
          </w:tcPr>
          <w:p w14:paraId="16F52A6B" w14:textId="20083ACA" w:rsidR="00AE1299" w:rsidRDefault="00AE1299" w:rsidP="00486858">
            <w:pPr>
              <w:spacing w:after="0"/>
              <w:jc w:val="both"/>
            </w:pPr>
            <w:r>
              <w:t>Access our press-kit, or download images of Grundfos people, locations and products</w:t>
            </w:r>
            <w:r w:rsidR="00703E04">
              <w:t>.</w:t>
            </w:r>
          </w:p>
        </w:tc>
        <w:tc>
          <w:tcPr>
            <w:tcW w:w="3402" w:type="dxa"/>
            <w:vAlign w:val="center"/>
          </w:tcPr>
          <w:p w14:paraId="56691174" w14:textId="77777777" w:rsidR="00AE1299" w:rsidRDefault="00AE1299" w:rsidP="00486858">
            <w:pPr>
              <w:spacing w:after="0"/>
              <w:jc w:val="both"/>
            </w:pPr>
            <w:hyperlink r:id="rId14" w:history="1">
              <w:r w:rsidRPr="003A6E3C">
                <w:rPr>
                  <w:rStyle w:val="Hyperlink"/>
                </w:rPr>
                <w:t>www.grundfos.com/press-kit</w:t>
              </w:r>
            </w:hyperlink>
          </w:p>
        </w:tc>
      </w:tr>
      <w:tr w:rsidR="00AE1299" w14:paraId="54384B73" w14:textId="77777777" w:rsidTr="00486858">
        <w:trPr>
          <w:trHeight w:val="636"/>
        </w:trPr>
        <w:tc>
          <w:tcPr>
            <w:tcW w:w="6232" w:type="dxa"/>
            <w:vAlign w:val="center"/>
          </w:tcPr>
          <w:p w14:paraId="0B966FE0" w14:textId="7CC9D6F2" w:rsidR="00AE1299" w:rsidRDefault="00AE1299" w:rsidP="00486858">
            <w:pPr>
              <w:spacing w:after="0"/>
              <w:jc w:val="both"/>
            </w:pPr>
            <w:r>
              <w:t>Get in touch! We’re happy to help with questions and enquiries from journalists and the media.</w:t>
            </w:r>
            <w:permStart w:id="1949984327" w:edGrp="everyone"/>
            <w:permEnd w:id="1949984327"/>
          </w:p>
        </w:tc>
        <w:tc>
          <w:tcPr>
            <w:tcW w:w="3402" w:type="dxa"/>
            <w:vAlign w:val="center"/>
          </w:tcPr>
          <w:p w14:paraId="254E9F0C" w14:textId="77777777" w:rsidR="00AE1299" w:rsidRDefault="00AE1299" w:rsidP="00486858">
            <w:pPr>
              <w:spacing w:after="0"/>
              <w:jc w:val="both"/>
            </w:pPr>
            <w:hyperlink r:id="rId15" w:history="1">
              <w:r w:rsidRPr="003A6E3C">
                <w:rPr>
                  <w:rStyle w:val="Hyperlink"/>
                </w:rPr>
                <w:t>www.grundfos.com/press-office</w:t>
              </w:r>
            </w:hyperlink>
          </w:p>
        </w:tc>
      </w:tr>
    </w:tbl>
    <w:p w14:paraId="00BD4AD0" w14:textId="77777777" w:rsidR="000C280B" w:rsidRPr="00FB4636" w:rsidRDefault="000C280B" w:rsidP="00486858">
      <w:pPr>
        <w:jc w:val="both"/>
      </w:pPr>
    </w:p>
    <w:sectPr w:rsidR="000C280B" w:rsidRPr="00FB4636" w:rsidSect="00D3169A">
      <w:headerReference w:type="default" r:id="rId16"/>
      <w:footerReference w:type="default" r:id="rId17"/>
      <w:pgSz w:w="11906" w:h="16838" w:code="9"/>
      <w:pgMar w:top="1814" w:right="1134" w:bottom="1531" w:left="1134" w:header="93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FC928" w14:textId="77777777" w:rsidR="001D2857" w:rsidRDefault="001D2857" w:rsidP="00924CFE">
      <w:r>
        <w:separator/>
      </w:r>
    </w:p>
  </w:endnote>
  <w:endnote w:type="continuationSeparator" w:id="0">
    <w:p w14:paraId="478A1C0B" w14:textId="77777777" w:rsidR="001D2857" w:rsidRDefault="001D2857" w:rsidP="0092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rundfos TheSans V2">
    <w:panose1 w:val="020B0503040303060204"/>
    <w:charset w:val="00"/>
    <w:family w:val="swiss"/>
    <w:pitch w:val="variable"/>
    <w:sig w:usb0="A00002FF" w:usb1="500064BB" w:usb2="00000000" w:usb3="00000000" w:csb0="0000009F" w:csb1="00000000"/>
  </w:font>
  <w:font w:name="Yu Mincho">
    <w:panose1 w:val="02020400000000000000"/>
    <w:charset w:val="80"/>
    <w:family w:val="roman"/>
    <w:pitch w:val="variable"/>
    <w:sig w:usb0="800002E7" w:usb1="2AC7FCFF" w:usb2="00000012" w:usb3="00000000" w:csb0="0002009F" w:csb1="00000000"/>
  </w:font>
  <w:font w:name="Figtree">
    <w:altName w:val="Calibri"/>
    <w:charset w:val="00"/>
    <w:family w:val="auto"/>
    <w:pitch w:val="default"/>
  </w:font>
  <w:font w:name=".SFUI-Regular">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126771"/>
      <w:docPartObj>
        <w:docPartGallery w:val="Page Numbers (Bottom of Page)"/>
        <w:docPartUnique/>
      </w:docPartObj>
    </w:sdtPr>
    <w:sdtEndPr>
      <w:rPr>
        <w:noProof/>
      </w:rPr>
    </w:sdtEndPr>
    <w:sdtContent>
      <w:p w14:paraId="2D136AD3" w14:textId="1D39289F" w:rsidR="00CA0551" w:rsidRDefault="00CA05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A5F587" w14:textId="77777777" w:rsidR="00924CFE" w:rsidRDefault="00924CFE" w:rsidP="00B96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C6008" w14:textId="77777777" w:rsidR="001D2857" w:rsidRDefault="001D2857" w:rsidP="00924CFE">
      <w:r>
        <w:separator/>
      </w:r>
    </w:p>
  </w:footnote>
  <w:footnote w:type="continuationSeparator" w:id="0">
    <w:p w14:paraId="7AF81966" w14:textId="77777777" w:rsidR="001D2857" w:rsidRDefault="001D2857" w:rsidP="00924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4" w:type="dxa"/>
        <w:right w:w="0" w:type="dxa"/>
      </w:tblCellMar>
      <w:tblLook w:val="04A0" w:firstRow="1" w:lastRow="0" w:firstColumn="1" w:lastColumn="0" w:noHBand="0" w:noVBand="1"/>
    </w:tblPr>
    <w:tblGrid>
      <w:gridCol w:w="5667"/>
      <w:gridCol w:w="3961"/>
    </w:tblGrid>
    <w:tr w:rsidR="002346BB" w:rsidRPr="00235504" w14:paraId="74A568E6" w14:textId="77777777" w:rsidTr="00693848">
      <w:tc>
        <w:tcPr>
          <w:tcW w:w="5667" w:type="dxa"/>
        </w:tcPr>
        <w:p w14:paraId="5EFD65F3" w14:textId="77777777" w:rsidR="00693848" w:rsidRDefault="00693848" w:rsidP="00693848">
          <w:pPr>
            <w:pStyle w:val="Footer"/>
          </w:pPr>
          <w:r>
            <w:t xml:space="preserve"> </w:t>
          </w:r>
        </w:p>
        <w:p w14:paraId="51C4E7A4" w14:textId="1B6506F9" w:rsidR="00AE1299" w:rsidRPr="00257B46" w:rsidRDefault="00AE1299" w:rsidP="00693848">
          <w:pPr>
            <w:pStyle w:val="Footer"/>
          </w:pPr>
          <w:r>
            <w:t>Grundfos News text download</w:t>
          </w:r>
        </w:p>
      </w:tc>
      <w:tc>
        <w:tcPr>
          <w:tcW w:w="3961" w:type="dxa"/>
        </w:tcPr>
        <w:p w14:paraId="09F7708C" w14:textId="77777777" w:rsidR="002346BB" w:rsidRPr="00257B46" w:rsidRDefault="002346BB" w:rsidP="00693848">
          <w:pPr>
            <w:pStyle w:val="Footer"/>
            <w:jc w:val="right"/>
          </w:pPr>
          <w:r w:rsidRPr="00257B46">
            <w:rPr>
              <w:noProof/>
            </w:rPr>
            <w:drawing>
              <wp:inline distT="0" distB="0" distL="0" distR="0" wp14:anchorId="59B789C6" wp14:editId="712D4DFD">
                <wp:extent cx="1807200" cy="248400"/>
                <wp:effectExtent l="0" t="0" r="3175" b="0"/>
                <wp:docPr id="4" name="Picture 4"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7200" cy="248400"/>
                        </a:xfrm>
                        <a:prstGeom prst="rect">
                          <a:avLst/>
                        </a:prstGeom>
                      </pic:spPr>
                    </pic:pic>
                  </a:graphicData>
                </a:graphic>
              </wp:inline>
            </w:drawing>
          </w:r>
        </w:p>
      </w:tc>
    </w:tr>
  </w:tbl>
  <w:p w14:paraId="08B628AF" w14:textId="77777777" w:rsidR="000C56AA" w:rsidRPr="00932D52" w:rsidRDefault="000C56AA" w:rsidP="00D9738E">
    <w:pPr>
      <w:pStyle w:val="Header"/>
      <w:tabs>
        <w:tab w:val="clear" w:pos="4986"/>
        <w:tab w:val="clear" w:pos="9972"/>
        <w:tab w:val="left" w:pos="3726"/>
      </w:tabs>
      <w:rPr>
        <w:color w:val="11497B" w:themeColor="accent1"/>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809F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CCF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BE8E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FCE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6B7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4DF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4EEA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D2C1BE"/>
    <w:lvl w:ilvl="0">
      <w:start w:val="1"/>
      <w:numFmt w:val="bullet"/>
      <w:lvlText w:val=""/>
      <w:lvlJc w:val="left"/>
      <w:pPr>
        <w:tabs>
          <w:tab w:val="num" w:pos="720"/>
        </w:tabs>
        <w:ind w:left="720" w:hanging="363"/>
      </w:pPr>
      <w:rPr>
        <w:rFonts w:ascii="Symbol" w:hAnsi="Symbol" w:hint="default"/>
      </w:rPr>
    </w:lvl>
  </w:abstractNum>
  <w:abstractNum w:abstractNumId="8" w15:restartNumberingAfterBreak="0">
    <w:nsid w:val="FFFFFF88"/>
    <w:multiLevelType w:val="singleLevel"/>
    <w:tmpl w:val="3EB412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DC1B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C6B64"/>
    <w:multiLevelType w:val="hybridMultilevel"/>
    <w:tmpl w:val="4BFEB2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6DA6FA4"/>
    <w:multiLevelType w:val="hybridMultilevel"/>
    <w:tmpl w:val="7226BE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32164F1"/>
    <w:multiLevelType w:val="multilevel"/>
    <w:tmpl w:val="824A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3E6BC0"/>
    <w:multiLevelType w:val="multilevel"/>
    <w:tmpl w:val="F1A8737A"/>
    <w:numStyleLink w:val="GFstylebullet"/>
  </w:abstractNum>
  <w:abstractNum w:abstractNumId="14" w15:restartNumberingAfterBreak="0">
    <w:nsid w:val="38555D5A"/>
    <w:multiLevelType w:val="multilevel"/>
    <w:tmpl w:val="2DEE5A28"/>
    <w:lvl w:ilvl="0">
      <w:start w:val="1"/>
      <w:numFmt w:val="decimal"/>
      <w:lvlText w:val="%1."/>
      <w:lvlJc w:val="left"/>
      <w:pPr>
        <w:ind w:left="720" w:hanging="360"/>
      </w:pPr>
      <w:rPr>
        <w:color w:val="174D7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4B507FA4"/>
    <w:multiLevelType w:val="hybridMultilevel"/>
    <w:tmpl w:val="938ABDEA"/>
    <w:lvl w:ilvl="0" w:tplc="309AE094">
      <w:start w:val="1"/>
      <w:numFmt w:val="bullet"/>
      <w:lvlText w:val="•"/>
      <w:lvlJc w:val="left"/>
      <w:pPr>
        <w:ind w:left="720" w:hanging="360"/>
      </w:pPr>
      <w:rPr>
        <w:rFonts w:ascii="Calibri" w:hAnsi="Calibri" w:hint="default"/>
        <w:color w:val="11497B"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595780"/>
    <w:multiLevelType w:val="multilevel"/>
    <w:tmpl w:val="F1A8737A"/>
    <w:styleLink w:val="GFstylebullet"/>
    <w:lvl w:ilvl="0">
      <w:start w:val="1"/>
      <w:numFmt w:val="bullet"/>
      <w:pStyle w:val="ListBullet"/>
      <w:lvlText w:val="•"/>
      <w:lvlJc w:val="left"/>
      <w:pPr>
        <w:ind w:left="360" w:hanging="360"/>
      </w:pPr>
      <w:rPr>
        <w:rFonts w:ascii="Calibri" w:hAnsi="Calibri" w:hint="default"/>
        <w:color w:val="11497B" w:themeColor="accent1"/>
      </w:rPr>
    </w:lvl>
    <w:lvl w:ilvl="1">
      <w:start w:val="1"/>
      <w:numFmt w:val="bullet"/>
      <w:lvlText w:val="•"/>
      <w:lvlJc w:val="left"/>
      <w:pPr>
        <w:ind w:left="714" w:hanging="354"/>
      </w:pPr>
      <w:rPr>
        <w:rFonts w:ascii="Calibri" w:hAnsi="Calibri" w:hint="default"/>
        <w:color w:val="11497B" w:themeColor="accent1"/>
      </w:rPr>
    </w:lvl>
    <w:lvl w:ilvl="2">
      <w:start w:val="1"/>
      <w:numFmt w:val="bullet"/>
      <w:lvlText w:val="•"/>
      <w:lvlJc w:val="left"/>
      <w:pPr>
        <w:ind w:left="1072" w:hanging="358"/>
      </w:pPr>
      <w:rPr>
        <w:rFonts w:ascii="Calibri" w:hAnsi="Calibri" w:hint="default"/>
        <w:color w:val="11497B" w:themeColor="accent1"/>
      </w:rPr>
    </w:lvl>
    <w:lvl w:ilvl="3">
      <w:start w:val="1"/>
      <w:numFmt w:val="bullet"/>
      <w:lvlText w:val="•"/>
      <w:lvlJc w:val="left"/>
      <w:pPr>
        <w:ind w:left="1429" w:hanging="357"/>
      </w:pPr>
      <w:rPr>
        <w:rFonts w:ascii="Calibri" w:hAnsi="Calibri" w:hint="default"/>
        <w:color w:val="11497B" w:themeColor="accent1"/>
      </w:rPr>
    </w:lvl>
    <w:lvl w:ilvl="4">
      <w:start w:val="1"/>
      <w:numFmt w:val="bullet"/>
      <w:lvlText w:val="•"/>
      <w:lvlJc w:val="left"/>
      <w:pPr>
        <w:ind w:left="1786" w:hanging="357"/>
      </w:pPr>
      <w:rPr>
        <w:rFonts w:ascii="Calibri" w:hAnsi="Calibri" w:hint="default"/>
        <w:color w:val="11497B" w:themeColor="accent1"/>
      </w:rPr>
    </w:lvl>
    <w:lvl w:ilvl="5">
      <w:start w:val="1"/>
      <w:numFmt w:val="bullet"/>
      <w:lvlText w:val="•"/>
      <w:lvlJc w:val="left"/>
      <w:pPr>
        <w:ind w:left="2143" w:hanging="357"/>
      </w:pPr>
      <w:rPr>
        <w:rFonts w:ascii="Calibri" w:hAnsi="Calibri" w:hint="default"/>
        <w:color w:val="11497B" w:themeColor="accent1"/>
      </w:rPr>
    </w:lvl>
    <w:lvl w:ilvl="6">
      <w:start w:val="1"/>
      <w:numFmt w:val="bullet"/>
      <w:lvlText w:val="•"/>
      <w:lvlJc w:val="left"/>
      <w:pPr>
        <w:ind w:left="2500" w:hanging="357"/>
      </w:pPr>
      <w:rPr>
        <w:rFonts w:ascii="Calibri" w:hAnsi="Calibri" w:hint="default"/>
        <w:color w:val="11497B" w:themeColor="accent1"/>
      </w:rPr>
    </w:lvl>
    <w:lvl w:ilvl="7">
      <w:start w:val="1"/>
      <w:numFmt w:val="bullet"/>
      <w:lvlText w:val="•"/>
      <w:lvlJc w:val="left"/>
      <w:pPr>
        <w:ind w:left="2858" w:hanging="358"/>
      </w:pPr>
      <w:rPr>
        <w:rFonts w:ascii="Calibri" w:hAnsi="Calibri" w:hint="default"/>
        <w:color w:val="11497B" w:themeColor="accent1"/>
      </w:rPr>
    </w:lvl>
    <w:lvl w:ilvl="8">
      <w:start w:val="1"/>
      <w:numFmt w:val="bullet"/>
      <w:lvlText w:val="•"/>
      <w:lvlJc w:val="left"/>
      <w:pPr>
        <w:ind w:left="3215" w:hanging="357"/>
      </w:pPr>
      <w:rPr>
        <w:rFonts w:ascii="Calibri" w:hAnsi="Calibri" w:hint="default"/>
        <w:color w:val="11497B" w:themeColor="accent1"/>
      </w:rPr>
    </w:lvl>
  </w:abstractNum>
  <w:abstractNum w:abstractNumId="17" w15:restartNumberingAfterBreak="0">
    <w:nsid w:val="5FB9787E"/>
    <w:multiLevelType w:val="hybridMultilevel"/>
    <w:tmpl w:val="7512C1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B1E047E"/>
    <w:multiLevelType w:val="hybridMultilevel"/>
    <w:tmpl w:val="F444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122EFC"/>
    <w:multiLevelType w:val="multilevel"/>
    <w:tmpl w:val="83D2877A"/>
    <w:lvl w:ilvl="0">
      <w:start w:val="1"/>
      <w:numFmt w:val="decimal"/>
      <w:pStyle w:val="ListNumber"/>
      <w:lvlText w:val="%1."/>
      <w:lvlJc w:val="left"/>
      <w:pPr>
        <w:ind w:left="360" w:hanging="360"/>
      </w:pPr>
      <w:rPr>
        <w:rFonts w:asciiTheme="minorHAnsi" w:hAnsiTheme="minorHAnsi" w:hint="default"/>
      </w:rPr>
    </w:lvl>
    <w:lvl w:ilvl="1">
      <w:start w:val="1"/>
      <w:numFmt w:val="decimal"/>
      <w:lvlText w:val="%2."/>
      <w:lvlJc w:val="left"/>
      <w:pPr>
        <w:ind w:left="714" w:hanging="354"/>
      </w:pPr>
      <w:rPr>
        <w:rFonts w:hint="default"/>
      </w:rPr>
    </w:lvl>
    <w:lvl w:ilvl="2">
      <w:start w:val="1"/>
      <w:numFmt w:val="decimal"/>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decimal"/>
      <w:lvlText w:val="%5."/>
      <w:lvlJc w:val="left"/>
      <w:pPr>
        <w:ind w:left="1786" w:hanging="357"/>
      </w:pPr>
      <w:rPr>
        <w:rFonts w:hint="default"/>
      </w:rPr>
    </w:lvl>
    <w:lvl w:ilvl="5">
      <w:start w:val="1"/>
      <w:numFmt w:val="decimal"/>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decimal"/>
      <w:lvlText w:val="%8."/>
      <w:lvlJc w:val="left"/>
      <w:pPr>
        <w:ind w:left="2858" w:hanging="358"/>
      </w:pPr>
      <w:rPr>
        <w:rFonts w:hint="default"/>
      </w:rPr>
    </w:lvl>
    <w:lvl w:ilvl="8">
      <w:start w:val="1"/>
      <w:numFmt w:val="decimal"/>
      <w:lvlText w:val="%9."/>
      <w:lvlJc w:val="left"/>
      <w:pPr>
        <w:ind w:left="3215" w:hanging="357"/>
      </w:pPr>
      <w:rPr>
        <w:rFonts w:hint="default"/>
      </w:rPr>
    </w:lvl>
  </w:abstractNum>
  <w:num w:numId="1" w16cid:durableId="1357805153">
    <w:abstractNumId w:val="9"/>
  </w:num>
  <w:num w:numId="2" w16cid:durableId="936326077">
    <w:abstractNumId w:val="7"/>
  </w:num>
  <w:num w:numId="3" w16cid:durableId="1859077160">
    <w:abstractNumId w:val="6"/>
  </w:num>
  <w:num w:numId="4" w16cid:durableId="2038041199">
    <w:abstractNumId w:val="5"/>
  </w:num>
  <w:num w:numId="5" w16cid:durableId="962075580">
    <w:abstractNumId w:val="4"/>
  </w:num>
  <w:num w:numId="6" w16cid:durableId="2101370735">
    <w:abstractNumId w:val="8"/>
  </w:num>
  <w:num w:numId="7" w16cid:durableId="1507667515">
    <w:abstractNumId w:val="3"/>
  </w:num>
  <w:num w:numId="8" w16cid:durableId="361826197">
    <w:abstractNumId w:val="2"/>
  </w:num>
  <w:num w:numId="9" w16cid:durableId="178593317">
    <w:abstractNumId w:val="1"/>
  </w:num>
  <w:num w:numId="10" w16cid:durableId="1638102382">
    <w:abstractNumId w:val="0"/>
  </w:num>
  <w:num w:numId="11" w16cid:durableId="1109012793">
    <w:abstractNumId w:val="9"/>
  </w:num>
  <w:num w:numId="12" w16cid:durableId="69431071">
    <w:abstractNumId w:val="8"/>
  </w:num>
  <w:num w:numId="13" w16cid:durableId="1217399472">
    <w:abstractNumId w:val="7"/>
  </w:num>
  <w:num w:numId="14" w16cid:durableId="2108959498">
    <w:abstractNumId w:val="9"/>
  </w:num>
  <w:num w:numId="15" w16cid:durableId="1062365279">
    <w:abstractNumId w:val="8"/>
  </w:num>
  <w:num w:numId="16" w16cid:durableId="1379742205">
    <w:abstractNumId w:val="7"/>
  </w:num>
  <w:num w:numId="17" w16cid:durableId="39062356">
    <w:abstractNumId w:val="9"/>
  </w:num>
  <w:num w:numId="18" w16cid:durableId="2043019600">
    <w:abstractNumId w:val="8"/>
  </w:num>
  <w:num w:numId="19" w16cid:durableId="2122141233">
    <w:abstractNumId w:val="7"/>
  </w:num>
  <w:num w:numId="20" w16cid:durableId="1879274875">
    <w:abstractNumId w:val="9"/>
  </w:num>
  <w:num w:numId="21" w16cid:durableId="1583638617">
    <w:abstractNumId w:val="8"/>
  </w:num>
  <w:num w:numId="22" w16cid:durableId="1541742170">
    <w:abstractNumId w:val="7"/>
  </w:num>
  <w:num w:numId="23" w16cid:durableId="469173019">
    <w:abstractNumId w:val="15"/>
  </w:num>
  <w:num w:numId="24" w16cid:durableId="68770301">
    <w:abstractNumId w:val="18"/>
  </w:num>
  <w:num w:numId="25" w16cid:durableId="752699051">
    <w:abstractNumId w:val="16"/>
  </w:num>
  <w:num w:numId="26" w16cid:durableId="372120612">
    <w:abstractNumId w:val="13"/>
  </w:num>
  <w:num w:numId="27" w16cid:durableId="748505568">
    <w:abstractNumId w:val="19"/>
  </w:num>
  <w:num w:numId="28" w16cid:durableId="2102293284">
    <w:abstractNumId w:val="19"/>
  </w:num>
  <w:num w:numId="29" w16cid:durableId="104156824">
    <w:abstractNumId w:val="16"/>
  </w:num>
  <w:num w:numId="30" w16cid:durableId="976642295">
    <w:abstractNumId w:val="13"/>
  </w:num>
  <w:num w:numId="31" w16cid:durableId="1367218747">
    <w:abstractNumId w:val="19"/>
  </w:num>
  <w:num w:numId="32" w16cid:durableId="187836470">
    <w:abstractNumId w:val="19"/>
  </w:num>
  <w:num w:numId="33" w16cid:durableId="384180539">
    <w:abstractNumId w:val="13"/>
  </w:num>
  <w:num w:numId="34" w16cid:durableId="37051309">
    <w:abstractNumId w:val="19"/>
  </w:num>
  <w:num w:numId="35" w16cid:durableId="1360811746">
    <w:abstractNumId w:val="19"/>
  </w:num>
  <w:num w:numId="36" w16cid:durableId="1939099485">
    <w:abstractNumId w:val="14"/>
  </w:num>
  <w:num w:numId="37" w16cid:durableId="944653139">
    <w:abstractNumId w:val="11"/>
  </w:num>
  <w:num w:numId="38" w16cid:durableId="1480263566">
    <w:abstractNumId w:val="12"/>
  </w:num>
  <w:num w:numId="39" w16cid:durableId="1525710765">
    <w:abstractNumId w:val="17"/>
  </w:num>
  <w:num w:numId="40" w16cid:durableId="16888671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readOnly"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99"/>
    <w:rsid w:val="000008CE"/>
    <w:rsid w:val="00003A91"/>
    <w:rsid w:val="000078D1"/>
    <w:rsid w:val="00012EB4"/>
    <w:rsid w:val="00014083"/>
    <w:rsid w:val="00014CF7"/>
    <w:rsid w:val="00024416"/>
    <w:rsid w:val="00027C2E"/>
    <w:rsid w:val="000428C5"/>
    <w:rsid w:val="000464BF"/>
    <w:rsid w:val="00053620"/>
    <w:rsid w:val="00057D36"/>
    <w:rsid w:val="0006000C"/>
    <w:rsid w:val="00064964"/>
    <w:rsid w:val="00064DA0"/>
    <w:rsid w:val="0007186E"/>
    <w:rsid w:val="00072995"/>
    <w:rsid w:val="00073622"/>
    <w:rsid w:val="00083293"/>
    <w:rsid w:val="00083CCE"/>
    <w:rsid w:val="00083DBD"/>
    <w:rsid w:val="00084213"/>
    <w:rsid w:val="00084E1F"/>
    <w:rsid w:val="00085381"/>
    <w:rsid w:val="00093F72"/>
    <w:rsid w:val="000A3FE1"/>
    <w:rsid w:val="000A7747"/>
    <w:rsid w:val="000C280B"/>
    <w:rsid w:val="000C306A"/>
    <w:rsid w:val="000C56AA"/>
    <w:rsid w:val="000D117E"/>
    <w:rsid w:val="00101C73"/>
    <w:rsid w:val="00124693"/>
    <w:rsid w:val="00130BE1"/>
    <w:rsid w:val="00131F07"/>
    <w:rsid w:val="00132A51"/>
    <w:rsid w:val="00133B36"/>
    <w:rsid w:val="00143A75"/>
    <w:rsid w:val="0014786D"/>
    <w:rsid w:val="00147DEA"/>
    <w:rsid w:val="00156608"/>
    <w:rsid w:val="001612FF"/>
    <w:rsid w:val="001654C4"/>
    <w:rsid w:val="0016553C"/>
    <w:rsid w:val="00166EA5"/>
    <w:rsid w:val="0016760F"/>
    <w:rsid w:val="00167670"/>
    <w:rsid w:val="00172A84"/>
    <w:rsid w:val="00174561"/>
    <w:rsid w:val="00180FA4"/>
    <w:rsid w:val="00181144"/>
    <w:rsid w:val="00186D1D"/>
    <w:rsid w:val="00192FE6"/>
    <w:rsid w:val="001932E9"/>
    <w:rsid w:val="00195B70"/>
    <w:rsid w:val="001978D9"/>
    <w:rsid w:val="001A33FB"/>
    <w:rsid w:val="001D0F10"/>
    <w:rsid w:val="001D2857"/>
    <w:rsid w:val="001D7652"/>
    <w:rsid w:val="001E2370"/>
    <w:rsid w:val="001E7D6A"/>
    <w:rsid w:val="001F2A63"/>
    <w:rsid w:val="00206682"/>
    <w:rsid w:val="002217B8"/>
    <w:rsid w:val="002238B4"/>
    <w:rsid w:val="00223EBD"/>
    <w:rsid w:val="002346BB"/>
    <w:rsid w:val="00235504"/>
    <w:rsid w:val="00237115"/>
    <w:rsid w:val="0024136B"/>
    <w:rsid w:val="00241565"/>
    <w:rsid w:val="00241B74"/>
    <w:rsid w:val="00246649"/>
    <w:rsid w:val="002507AE"/>
    <w:rsid w:val="0025416F"/>
    <w:rsid w:val="00262723"/>
    <w:rsid w:val="00265495"/>
    <w:rsid w:val="0026604A"/>
    <w:rsid w:val="00266A14"/>
    <w:rsid w:val="002728A5"/>
    <w:rsid w:val="0027481C"/>
    <w:rsid w:val="002761DD"/>
    <w:rsid w:val="00285632"/>
    <w:rsid w:val="00286B03"/>
    <w:rsid w:val="002911C9"/>
    <w:rsid w:val="0029422E"/>
    <w:rsid w:val="00294583"/>
    <w:rsid w:val="002973CD"/>
    <w:rsid w:val="002A3E90"/>
    <w:rsid w:val="002A484F"/>
    <w:rsid w:val="002B24D6"/>
    <w:rsid w:val="002C0233"/>
    <w:rsid w:val="002C124E"/>
    <w:rsid w:val="002C1645"/>
    <w:rsid w:val="002D4793"/>
    <w:rsid w:val="002D4B57"/>
    <w:rsid w:val="002F0711"/>
    <w:rsid w:val="002F0E1A"/>
    <w:rsid w:val="002F26D1"/>
    <w:rsid w:val="002F2C6A"/>
    <w:rsid w:val="002F4E3F"/>
    <w:rsid w:val="00302020"/>
    <w:rsid w:val="0031095B"/>
    <w:rsid w:val="003228BC"/>
    <w:rsid w:val="00327AE5"/>
    <w:rsid w:val="0033478A"/>
    <w:rsid w:val="0034238D"/>
    <w:rsid w:val="003430F4"/>
    <w:rsid w:val="00344407"/>
    <w:rsid w:val="00345270"/>
    <w:rsid w:val="00347F5A"/>
    <w:rsid w:val="00350168"/>
    <w:rsid w:val="0035347F"/>
    <w:rsid w:val="00360FFC"/>
    <w:rsid w:val="00361096"/>
    <w:rsid w:val="00367B57"/>
    <w:rsid w:val="00374933"/>
    <w:rsid w:val="00381C5E"/>
    <w:rsid w:val="00382F18"/>
    <w:rsid w:val="00383DD0"/>
    <w:rsid w:val="00384CAA"/>
    <w:rsid w:val="00387A3A"/>
    <w:rsid w:val="003A1FA5"/>
    <w:rsid w:val="003A5A18"/>
    <w:rsid w:val="003A6E0D"/>
    <w:rsid w:val="003B3124"/>
    <w:rsid w:val="003B44E9"/>
    <w:rsid w:val="003C6AC4"/>
    <w:rsid w:val="003D1B30"/>
    <w:rsid w:val="003D1D0F"/>
    <w:rsid w:val="003E220A"/>
    <w:rsid w:val="003E5554"/>
    <w:rsid w:val="0040172E"/>
    <w:rsid w:val="00416698"/>
    <w:rsid w:val="00443164"/>
    <w:rsid w:val="00471945"/>
    <w:rsid w:val="00484BF2"/>
    <w:rsid w:val="00485F80"/>
    <w:rsid w:val="00486378"/>
    <w:rsid w:val="00486858"/>
    <w:rsid w:val="00487B88"/>
    <w:rsid w:val="00494FC3"/>
    <w:rsid w:val="0049616C"/>
    <w:rsid w:val="004A0F4D"/>
    <w:rsid w:val="004B25EF"/>
    <w:rsid w:val="004C4081"/>
    <w:rsid w:val="004D1831"/>
    <w:rsid w:val="004D346E"/>
    <w:rsid w:val="004D3B1E"/>
    <w:rsid w:val="004E5D8C"/>
    <w:rsid w:val="004E64E7"/>
    <w:rsid w:val="004F60A3"/>
    <w:rsid w:val="005079BF"/>
    <w:rsid w:val="00517D92"/>
    <w:rsid w:val="005251DF"/>
    <w:rsid w:val="00525F90"/>
    <w:rsid w:val="005279E7"/>
    <w:rsid w:val="00527B5B"/>
    <w:rsid w:val="00542CC6"/>
    <w:rsid w:val="005502E0"/>
    <w:rsid w:val="00551FC4"/>
    <w:rsid w:val="00554B73"/>
    <w:rsid w:val="00564DB2"/>
    <w:rsid w:val="005732A8"/>
    <w:rsid w:val="00586BA7"/>
    <w:rsid w:val="005916FC"/>
    <w:rsid w:val="005A13E4"/>
    <w:rsid w:val="005B0FB0"/>
    <w:rsid w:val="005C2450"/>
    <w:rsid w:val="005C3FF7"/>
    <w:rsid w:val="005C6490"/>
    <w:rsid w:val="005E2C0A"/>
    <w:rsid w:val="005F306B"/>
    <w:rsid w:val="005F31DA"/>
    <w:rsid w:val="005F6730"/>
    <w:rsid w:val="00600342"/>
    <w:rsid w:val="006046C7"/>
    <w:rsid w:val="00611BDC"/>
    <w:rsid w:val="006165F6"/>
    <w:rsid w:val="00624195"/>
    <w:rsid w:val="00627A6E"/>
    <w:rsid w:val="00631188"/>
    <w:rsid w:val="00637C22"/>
    <w:rsid w:val="006402DF"/>
    <w:rsid w:val="00640762"/>
    <w:rsid w:val="0064482C"/>
    <w:rsid w:val="006535A0"/>
    <w:rsid w:val="00666EDE"/>
    <w:rsid w:val="0067002A"/>
    <w:rsid w:val="0067217B"/>
    <w:rsid w:val="006776EA"/>
    <w:rsid w:val="00680E30"/>
    <w:rsid w:val="006875E0"/>
    <w:rsid w:val="006903ED"/>
    <w:rsid w:val="00693848"/>
    <w:rsid w:val="006A73D1"/>
    <w:rsid w:val="006B2E87"/>
    <w:rsid w:val="006B53EE"/>
    <w:rsid w:val="006B6AFC"/>
    <w:rsid w:val="006C7107"/>
    <w:rsid w:val="006C7333"/>
    <w:rsid w:val="006D0387"/>
    <w:rsid w:val="006D4FF4"/>
    <w:rsid w:val="006E03FF"/>
    <w:rsid w:val="006E50C4"/>
    <w:rsid w:val="006F01B2"/>
    <w:rsid w:val="006F258C"/>
    <w:rsid w:val="006F3841"/>
    <w:rsid w:val="006F3DA8"/>
    <w:rsid w:val="006F6984"/>
    <w:rsid w:val="00702A7F"/>
    <w:rsid w:val="00703E04"/>
    <w:rsid w:val="00705BD2"/>
    <w:rsid w:val="00715408"/>
    <w:rsid w:val="00715973"/>
    <w:rsid w:val="007235E7"/>
    <w:rsid w:val="00731D9A"/>
    <w:rsid w:val="00737333"/>
    <w:rsid w:val="00737DB4"/>
    <w:rsid w:val="00747730"/>
    <w:rsid w:val="00747A15"/>
    <w:rsid w:val="00760126"/>
    <w:rsid w:val="007655F5"/>
    <w:rsid w:val="00770F6E"/>
    <w:rsid w:val="00772D9C"/>
    <w:rsid w:val="00775DC2"/>
    <w:rsid w:val="007776DB"/>
    <w:rsid w:val="007923E9"/>
    <w:rsid w:val="007A624B"/>
    <w:rsid w:val="007A69CB"/>
    <w:rsid w:val="007A7339"/>
    <w:rsid w:val="007B6A34"/>
    <w:rsid w:val="007C3F84"/>
    <w:rsid w:val="007C628A"/>
    <w:rsid w:val="007D40B0"/>
    <w:rsid w:val="007E1C8C"/>
    <w:rsid w:val="007F0279"/>
    <w:rsid w:val="007F09BD"/>
    <w:rsid w:val="007F5A30"/>
    <w:rsid w:val="007F626E"/>
    <w:rsid w:val="008004A4"/>
    <w:rsid w:val="008009E7"/>
    <w:rsid w:val="008017E6"/>
    <w:rsid w:val="0080400E"/>
    <w:rsid w:val="00811253"/>
    <w:rsid w:val="008117DC"/>
    <w:rsid w:val="0081720B"/>
    <w:rsid w:val="00821946"/>
    <w:rsid w:val="00824040"/>
    <w:rsid w:val="008262AE"/>
    <w:rsid w:val="00830765"/>
    <w:rsid w:val="00854AF7"/>
    <w:rsid w:val="00855C28"/>
    <w:rsid w:val="00857A6D"/>
    <w:rsid w:val="00857B2F"/>
    <w:rsid w:val="00864173"/>
    <w:rsid w:val="0088248E"/>
    <w:rsid w:val="008850E2"/>
    <w:rsid w:val="00887530"/>
    <w:rsid w:val="00887A81"/>
    <w:rsid w:val="008912A0"/>
    <w:rsid w:val="00892D94"/>
    <w:rsid w:val="00895E6E"/>
    <w:rsid w:val="00897F7C"/>
    <w:rsid w:val="008A1646"/>
    <w:rsid w:val="008A236F"/>
    <w:rsid w:val="008B007D"/>
    <w:rsid w:val="008B18C1"/>
    <w:rsid w:val="008C06F1"/>
    <w:rsid w:val="008C3A33"/>
    <w:rsid w:val="008C7D0E"/>
    <w:rsid w:val="008D156B"/>
    <w:rsid w:val="008D4FC4"/>
    <w:rsid w:val="008D6CA8"/>
    <w:rsid w:val="008E0719"/>
    <w:rsid w:val="008E38D9"/>
    <w:rsid w:val="008F04EB"/>
    <w:rsid w:val="008F0DED"/>
    <w:rsid w:val="008F2608"/>
    <w:rsid w:val="008F4195"/>
    <w:rsid w:val="008F7A11"/>
    <w:rsid w:val="00912A38"/>
    <w:rsid w:val="0091364D"/>
    <w:rsid w:val="00917642"/>
    <w:rsid w:val="009177C6"/>
    <w:rsid w:val="00917AF1"/>
    <w:rsid w:val="00924CFE"/>
    <w:rsid w:val="00927CF3"/>
    <w:rsid w:val="00932D52"/>
    <w:rsid w:val="00933658"/>
    <w:rsid w:val="00937500"/>
    <w:rsid w:val="00940365"/>
    <w:rsid w:val="00942BE4"/>
    <w:rsid w:val="00954878"/>
    <w:rsid w:val="00961331"/>
    <w:rsid w:val="009618B8"/>
    <w:rsid w:val="009639B0"/>
    <w:rsid w:val="009653C9"/>
    <w:rsid w:val="00976C57"/>
    <w:rsid w:val="00976D4E"/>
    <w:rsid w:val="0098386B"/>
    <w:rsid w:val="009855C6"/>
    <w:rsid w:val="00986184"/>
    <w:rsid w:val="00987385"/>
    <w:rsid w:val="00990DE2"/>
    <w:rsid w:val="009A0C2B"/>
    <w:rsid w:val="009A0FE7"/>
    <w:rsid w:val="009B28F1"/>
    <w:rsid w:val="009B3027"/>
    <w:rsid w:val="009B6748"/>
    <w:rsid w:val="009D295B"/>
    <w:rsid w:val="009D3793"/>
    <w:rsid w:val="009D45A8"/>
    <w:rsid w:val="009E06B1"/>
    <w:rsid w:val="009E6FA6"/>
    <w:rsid w:val="009F4132"/>
    <w:rsid w:val="009F4B93"/>
    <w:rsid w:val="00A0050F"/>
    <w:rsid w:val="00A06FA0"/>
    <w:rsid w:val="00A1381D"/>
    <w:rsid w:val="00A13923"/>
    <w:rsid w:val="00A15320"/>
    <w:rsid w:val="00A23ECB"/>
    <w:rsid w:val="00A2608A"/>
    <w:rsid w:val="00A27DCE"/>
    <w:rsid w:val="00A34FA6"/>
    <w:rsid w:val="00A41E02"/>
    <w:rsid w:val="00A44A6E"/>
    <w:rsid w:val="00A5017B"/>
    <w:rsid w:val="00A56C89"/>
    <w:rsid w:val="00A56EF6"/>
    <w:rsid w:val="00A73001"/>
    <w:rsid w:val="00A80388"/>
    <w:rsid w:val="00A851CC"/>
    <w:rsid w:val="00A864CC"/>
    <w:rsid w:val="00A94062"/>
    <w:rsid w:val="00AA0F0A"/>
    <w:rsid w:val="00AB2724"/>
    <w:rsid w:val="00AB3557"/>
    <w:rsid w:val="00AC249B"/>
    <w:rsid w:val="00AC5F22"/>
    <w:rsid w:val="00AE1299"/>
    <w:rsid w:val="00AE2BA2"/>
    <w:rsid w:val="00AF0EE6"/>
    <w:rsid w:val="00AF1568"/>
    <w:rsid w:val="00AF4B83"/>
    <w:rsid w:val="00B101F9"/>
    <w:rsid w:val="00B1449F"/>
    <w:rsid w:val="00B16974"/>
    <w:rsid w:val="00B22D0C"/>
    <w:rsid w:val="00B24ED7"/>
    <w:rsid w:val="00B4184D"/>
    <w:rsid w:val="00B4320A"/>
    <w:rsid w:val="00B43580"/>
    <w:rsid w:val="00B46B4B"/>
    <w:rsid w:val="00B54131"/>
    <w:rsid w:val="00B54352"/>
    <w:rsid w:val="00B54DE8"/>
    <w:rsid w:val="00B5733D"/>
    <w:rsid w:val="00B72C81"/>
    <w:rsid w:val="00B72FF9"/>
    <w:rsid w:val="00B749FE"/>
    <w:rsid w:val="00B74D4C"/>
    <w:rsid w:val="00B76A4F"/>
    <w:rsid w:val="00B77300"/>
    <w:rsid w:val="00B8036A"/>
    <w:rsid w:val="00B841B0"/>
    <w:rsid w:val="00B871F0"/>
    <w:rsid w:val="00B9101F"/>
    <w:rsid w:val="00B92BFB"/>
    <w:rsid w:val="00B9640F"/>
    <w:rsid w:val="00BA16D9"/>
    <w:rsid w:val="00BA1EE2"/>
    <w:rsid w:val="00BA423F"/>
    <w:rsid w:val="00BA4D64"/>
    <w:rsid w:val="00BA5D9F"/>
    <w:rsid w:val="00BB0255"/>
    <w:rsid w:val="00BB0503"/>
    <w:rsid w:val="00BB44E1"/>
    <w:rsid w:val="00BC00AC"/>
    <w:rsid w:val="00BC3DD3"/>
    <w:rsid w:val="00BD0F27"/>
    <w:rsid w:val="00BD421E"/>
    <w:rsid w:val="00BD5DF7"/>
    <w:rsid w:val="00BE229C"/>
    <w:rsid w:val="00BE3439"/>
    <w:rsid w:val="00BE609A"/>
    <w:rsid w:val="00BF039F"/>
    <w:rsid w:val="00BF2DF4"/>
    <w:rsid w:val="00BF6484"/>
    <w:rsid w:val="00BF773D"/>
    <w:rsid w:val="00C00554"/>
    <w:rsid w:val="00C01904"/>
    <w:rsid w:val="00C02F79"/>
    <w:rsid w:val="00C0325D"/>
    <w:rsid w:val="00C059C0"/>
    <w:rsid w:val="00C069ED"/>
    <w:rsid w:val="00C200AC"/>
    <w:rsid w:val="00C2138F"/>
    <w:rsid w:val="00C22F22"/>
    <w:rsid w:val="00C2385C"/>
    <w:rsid w:val="00C4295D"/>
    <w:rsid w:val="00C466E9"/>
    <w:rsid w:val="00C4761C"/>
    <w:rsid w:val="00C62283"/>
    <w:rsid w:val="00C627A3"/>
    <w:rsid w:val="00C63F15"/>
    <w:rsid w:val="00C6474F"/>
    <w:rsid w:val="00C64CA8"/>
    <w:rsid w:val="00C755A8"/>
    <w:rsid w:val="00C76A8B"/>
    <w:rsid w:val="00C80CBC"/>
    <w:rsid w:val="00C86490"/>
    <w:rsid w:val="00C95D98"/>
    <w:rsid w:val="00CA0551"/>
    <w:rsid w:val="00CA486B"/>
    <w:rsid w:val="00CA5740"/>
    <w:rsid w:val="00CB0A08"/>
    <w:rsid w:val="00CC6FFE"/>
    <w:rsid w:val="00CD0BA4"/>
    <w:rsid w:val="00CD4559"/>
    <w:rsid w:val="00CD7DAB"/>
    <w:rsid w:val="00CE3EB3"/>
    <w:rsid w:val="00D0250E"/>
    <w:rsid w:val="00D0266C"/>
    <w:rsid w:val="00D05E45"/>
    <w:rsid w:val="00D10C1B"/>
    <w:rsid w:val="00D16A3F"/>
    <w:rsid w:val="00D17E70"/>
    <w:rsid w:val="00D31205"/>
    <w:rsid w:val="00D3169A"/>
    <w:rsid w:val="00D31AC2"/>
    <w:rsid w:val="00D354D6"/>
    <w:rsid w:val="00D40391"/>
    <w:rsid w:val="00D538C7"/>
    <w:rsid w:val="00D61746"/>
    <w:rsid w:val="00D662A9"/>
    <w:rsid w:val="00D82B23"/>
    <w:rsid w:val="00D95456"/>
    <w:rsid w:val="00D95971"/>
    <w:rsid w:val="00D9738E"/>
    <w:rsid w:val="00DA10EE"/>
    <w:rsid w:val="00DA1DA7"/>
    <w:rsid w:val="00DB3302"/>
    <w:rsid w:val="00DB6306"/>
    <w:rsid w:val="00DC13E5"/>
    <w:rsid w:val="00DC1FDF"/>
    <w:rsid w:val="00DC2A4F"/>
    <w:rsid w:val="00DC3A6A"/>
    <w:rsid w:val="00DE30E0"/>
    <w:rsid w:val="00DE7301"/>
    <w:rsid w:val="00DF152A"/>
    <w:rsid w:val="00DF20A8"/>
    <w:rsid w:val="00DF7C08"/>
    <w:rsid w:val="00E05C17"/>
    <w:rsid w:val="00E069BB"/>
    <w:rsid w:val="00E16B8D"/>
    <w:rsid w:val="00E201D2"/>
    <w:rsid w:val="00E2149D"/>
    <w:rsid w:val="00E22B18"/>
    <w:rsid w:val="00E2438A"/>
    <w:rsid w:val="00E278C7"/>
    <w:rsid w:val="00E30983"/>
    <w:rsid w:val="00E31F5B"/>
    <w:rsid w:val="00E33F8B"/>
    <w:rsid w:val="00E34145"/>
    <w:rsid w:val="00E43FB9"/>
    <w:rsid w:val="00E453EB"/>
    <w:rsid w:val="00E51E24"/>
    <w:rsid w:val="00E51FCA"/>
    <w:rsid w:val="00E54D7D"/>
    <w:rsid w:val="00E62861"/>
    <w:rsid w:val="00E71D1F"/>
    <w:rsid w:val="00E72C23"/>
    <w:rsid w:val="00E863B2"/>
    <w:rsid w:val="00EA0286"/>
    <w:rsid w:val="00EA6131"/>
    <w:rsid w:val="00EA6698"/>
    <w:rsid w:val="00EB1E33"/>
    <w:rsid w:val="00EB5835"/>
    <w:rsid w:val="00EC3986"/>
    <w:rsid w:val="00EE6949"/>
    <w:rsid w:val="00EF09E4"/>
    <w:rsid w:val="00EF14D3"/>
    <w:rsid w:val="00EF5F38"/>
    <w:rsid w:val="00EF6DCC"/>
    <w:rsid w:val="00EF7F28"/>
    <w:rsid w:val="00F02BB6"/>
    <w:rsid w:val="00F14059"/>
    <w:rsid w:val="00F15B55"/>
    <w:rsid w:val="00F20B96"/>
    <w:rsid w:val="00F37F04"/>
    <w:rsid w:val="00F455CC"/>
    <w:rsid w:val="00F551FB"/>
    <w:rsid w:val="00F57906"/>
    <w:rsid w:val="00F63135"/>
    <w:rsid w:val="00F7358B"/>
    <w:rsid w:val="00F861CA"/>
    <w:rsid w:val="00F872BB"/>
    <w:rsid w:val="00F932D8"/>
    <w:rsid w:val="00F9498F"/>
    <w:rsid w:val="00F977C3"/>
    <w:rsid w:val="00FA63C2"/>
    <w:rsid w:val="00FB4636"/>
    <w:rsid w:val="00FC502B"/>
    <w:rsid w:val="00FC78E9"/>
    <w:rsid w:val="00FD1AFA"/>
    <w:rsid w:val="00FD41AE"/>
    <w:rsid w:val="00FD4436"/>
    <w:rsid w:val="00FD49FF"/>
    <w:rsid w:val="00FD67FB"/>
    <w:rsid w:val="00FF2AC6"/>
    <w:rsid w:val="00FF3023"/>
    <w:rsid w:val="00FF42D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CF21C"/>
  <w15:docId w15:val="{4CFAE85A-33EB-4C31-92BC-FDC67EF3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299"/>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paragraph" w:styleId="Heading1">
    <w:name w:val="heading 1"/>
    <w:basedOn w:val="Normal"/>
    <w:next w:val="Normal"/>
    <w:link w:val="Heading1Char"/>
    <w:qFormat/>
    <w:rsid w:val="00811253"/>
    <w:pPr>
      <w:spacing w:after="0" w:line="240" w:lineRule="auto"/>
      <w:outlineLvl w:val="0"/>
    </w:pPr>
    <w:rPr>
      <w:rFonts w:ascii="Calibri" w:eastAsia="Times New Roman" w:hAnsi="Calibri" w:cs="Calibri"/>
      <w:b/>
      <w:bCs/>
      <w:color w:val="126AF3" w:themeColor="accent2"/>
      <w:kern w:val="0"/>
      <w:sz w:val="36"/>
      <w:szCs w:val="36"/>
      <w:lang w:eastAsia="da-DK"/>
      <w14:ligatures w14:val="none"/>
    </w:rPr>
  </w:style>
  <w:style w:type="paragraph" w:styleId="Heading2">
    <w:name w:val="heading 2"/>
    <w:basedOn w:val="Normal"/>
    <w:next w:val="Normal"/>
    <w:link w:val="Heading2Char"/>
    <w:qFormat/>
    <w:rsid w:val="00A1381D"/>
    <w:pPr>
      <w:spacing w:after="0" w:line="240" w:lineRule="auto"/>
      <w:outlineLvl w:val="1"/>
    </w:pPr>
    <w:rPr>
      <w:rFonts w:ascii="Calibri" w:eastAsia="Times New Roman" w:hAnsi="Calibri" w:cs="Calibri"/>
      <w:b/>
      <w:bCs/>
      <w:color w:val="126AF3" w:themeColor="accent2"/>
      <w:kern w:val="0"/>
      <w:sz w:val="28"/>
      <w:szCs w:val="28"/>
      <w:lang w:eastAsia="da-DK"/>
      <w14:ligatures w14:val="none"/>
    </w:rPr>
  </w:style>
  <w:style w:type="paragraph" w:styleId="Heading3">
    <w:name w:val="heading 3"/>
    <w:basedOn w:val="Normal"/>
    <w:next w:val="Normal"/>
    <w:link w:val="Heading3Char"/>
    <w:qFormat/>
    <w:rsid w:val="00D31AC2"/>
    <w:pPr>
      <w:spacing w:after="0" w:line="240" w:lineRule="auto"/>
      <w:outlineLvl w:val="2"/>
    </w:pPr>
    <w:rPr>
      <w:rFonts w:ascii="Calibri" w:eastAsia="Times New Roman" w:hAnsi="Calibri" w:cs="Calibri"/>
      <w:b/>
      <w:bCs/>
      <w:color w:val="000000" w:themeColor="text1"/>
      <w:kern w:val="0"/>
      <w:sz w:val="24"/>
      <w:szCs w:val="24"/>
      <w:lang w:eastAsia="da-DK"/>
      <w14:ligatures w14:val="none"/>
    </w:rPr>
  </w:style>
  <w:style w:type="paragraph" w:styleId="Heading4">
    <w:name w:val="heading 4"/>
    <w:basedOn w:val="Normal"/>
    <w:next w:val="Normal"/>
    <w:link w:val="Heading4Char"/>
    <w:semiHidden/>
    <w:unhideWhenUsed/>
    <w:rsid w:val="00631188"/>
    <w:pPr>
      <w:keepNext/>
      <w:keepLines/>
      <w:spacing w:before="200" w:after="0" w:line="240" w:lineRule="auto"/>
      <w:outlineLvl w:val="3"/>
    </w:pPr>
    <w:rPr>
      <w:rFonts w:asciiTheme="majorHAnsi" w:eastAsiaTheme="majorEastAsia" w:hAnsiTheme="majorHAnsi" w:cstheme="majorBidi"/>
      <w:b/>
      <w:bCs/>
      <w:i/>
      <w:iCs/>
      <w:color w:val="11497B" w:themeColor="accent1"/>
      <w:kern w:val="0"/>
      <w:sz w:val="24"/>
      <w:szCs w:val="24"/>
      <w:lang w:val="en-GB" w:eastAsia="da-DK"/>
      <w14:ligatures w14:val="none"/>
    </w:rPr>
  </w:style>
  <w:style w:type="paragraph" w:styleId="Heading5">
    <w:name w:val="heading 5"/>
    <w:basedOn w:val="Normal"/>
    <w:next w:val="Normal"/>
    <w:link w:val="Heading5Char"/>
    <w:semiHidden/>
    <w:unhideWhenUsed/>
    <w:rsid w:val="00631188"/>
    <w:pPr>
      <w:keepNext/>
      <w:keepLines/>
      <w:spacing w:before="200" w:after="0" w:line="240" w:lineRule="auto"/>
      <w:outlineLvl w:val="4"/>
    </w:pPr>
    <w:rPr>
      <w:rFonts w:asciiTheme="majorHAnsi" w:eastAsiaTheme="majorEastAsia" w:hAnsiTheme="majorHAnsi" w:cstheme="majorBidi"/>
      <w:color w:val="08243D" w:themeColor="accent1" w:themeShade="7F"/>
      <w:kern w:val="0"/>
      <w:sz w:val="24"/>
      <w:szCs w:val="24"/>
      <w:lang w:val="en-GB" w:eastAsia="da-DK"/>
      <w14:ligatures w14:val="none"/>
    </w:rPr>
  </w:style>
  <w:style w:type="paragraph" w:styleId="Heading6">
    <w:name w:val="heading 6"/>
    <w:basedOn w:val="Normal"/>
    <w:next w:val="Normal"/>
    <w:link w:val="Heading6Char"/>
    <w:semiHidden/>
    <w:unhideWhenUsed/>
    <w:rsid w:val="00631188"/>
    <w:pPr>
      <w:keepNext/>
      <w:keepLines/>
      <w:spacing w:before="200" w:after="0" w:line="240" w:lineRule="auto"/>
      <w:outlineLvl w:val="5"/>
    </w:pPr>
    <w:rPr>
      <w:rFonts w:asciiTheme="majorHAnsi" w:eastAsiaTheme="majorEastAsia" w:hAnsiTheme="majorHAnsi" w:cstheme="majorBidi"/>
      <w:i/>
      <w:iCs/>
      <w:color w:val="08243D" w:themeColor="accent1" w:themeShade="7F"/>
      <w:kern w:val="0"/>
      <w:sz w:val="24"/>
      <w:szCs w:val="24"/>
      <w:lang w:val="en-GB" w:eastAsia="da-DK"/>
      <w14:ligatures w14:val="none"/>
    </w:rPr>
  </w:style>
  <w:style w:type="paragraph" w:styleId="Heading7">
    <w:name w:val="heading 7"/>
    <w:basedOn w:val="Normal"/>
    <w:next w:val="Normal"/>
    <w:link w:val="Heading7Char"/>
    <w:semiHidden/>
    <w:unhideWhenUsed/>
    <w:qFormat/>
    <w:rsid w:val="007655F5"/>
    <w:pPr>
      <w:keepNext/>
      <w:keepLines/>
      <w:spacing w:before="200" w:after="0" w:line="240" w:lineRule="auto"/>
      <w:outlineLvl w:val="6"/>
    </w:pPr>
    <w:rPr>
      <w:rFonts w:asciiTheme="majorHAnsi" w:eastAsiaTheme="majorEastAsia" w:hAnsiTheme="majorHAnsi" w:cstheme="majorBidi"/>
      <w:i/>
      <w:iCs/>
      <w:color w:val="404040" w:themeColor="text1" w:themeTint="BF"/>
      <w:kern w:val="0"/>
      <w:sz w:val="24"/>
      <w:szCs w:val="24"/>
      <w:lang w:val="en-GB" w:eastAsia="da-DK"/>
      <w14:ligatures w14:val="none"/>
    </w:rPr>
  </w:style>
  <w:style w:type="paragraph" w:styleId="Heading8">
    <w:name w:val="heading 8"/>
    <w:basedOn w:val="Normal"/>
    <w:next w:val="Normal"/>
    <w:link w:val="Heading8Char"/>
    <w:semiHidden/>
    <w:unhideWhenUsed/>
    <w:qFormat/>
    <w:rsid w:val="007655F5"/>
    <w:pPr>
      <w:keepNext/>
      <w:keepLines/>
      <w:spacing w:before="200" w:after="0" w:line="240" w:lineRule="auto"/>
      <w:outlineLvl w:val="7"/>
    </w:pPr>
    <w:rPr>
      <w:rFonts w:asciiTheme="majorHAnsi" w:eastAsiaTheme="majorEastAsia" w:hAnsiTheme="majorHAnsi" w:cstheme="majorBidi"/>
      <w:color w:val="404040" w:themeColor="text1" w:themeTint="BF"/>
      <w:kern w:val="0"/>
      <w:sz w:val="20"/>
      <w:szCs w:val="20"/>
      <w:lang w:val="en-GB" w:eastAsia="da-DK"/>
      <w14:ligatures w14:val="none"/>
    </w:rPr>
  </w:style>
  <w:style w:type="paragraph" w:styleId="Heading9">
    <w:name w:val="heading 9"/>
    <w:basedOn w:val="Normal"/>
    <w:next w:val="Normal"/>
    <w:link w:val="Heading9Char"/>
    <w:semiHidden/>
    <w:unhideWhenUsed/>
    <w:qFormat/>
    <w:rsid w:val="007655F5"/>
    <w:pPr>
      <w:keepNext/>
      <w:keepLines/>
      <w:spacing w:before="200" w:after="0" w:line="240" w:lineRule="auto"/>
      <w:outlineLvl w:val="8"/>
    </w:pPr>
    <w:rPr>
      <w:rFonts w:asciiTheme="majorHAnsi" w:eastAsiaTheme="majorEastAsia" w:hAnsiTheme="majorHAnsi" w:cstheme="majorBidi"/>
      <w:i/>
      <w:iCs/>
      <w:color w:val="404040" w:themeColor="text1" w:themeTint="BF"/>
      <w:kern w:val="0"/>
      <w:sz w:val="20"/>
      <w:szCs w:val="20"/>
      <w:lang w:val="en-GB"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2F0E1A"/>
    <w:pPr>
      <w:numPr>
        <w:numId w:val="35"/>
      </w:numPr>
      <w:spacing w:after="0" w:line="240" w:lineRule="auto"/>
    </w:pPr>
    <w:rPr>
      <w:rFonts w:ascii="Calibri" w:eastAsia="Times New Roman" w:hAnsi="Calibri" w:cs="Times New Roman"/>
      <w:kern w:val="0"/>
      <w:sz w:val="24"/>
      <w:szCs w:val="24"/>
      <w:lang w:val="en-GB" w:eastAsia="da-DK"/>
      <w14:ligatures w14:val="none"/>
    </w:rPr>
  </w:style>
  <w:style w:type="paragraph" w:styleId="ListBullet">
    <w:name w:val="List Bullet"/>
    <w:basedOn w:val="ListParagraph"/>
    <w:qFormat/>
    <w:rsid w:val="002F0E1A"/>
    <w:pPr>
      <w:numPr>
        <w:numId w:val="33"/>
      </w:numPr>
    </w:pPr>
    <w:rPr>
      <w:rFonts w:cs="Calibri"/>
    </w:rPr>
  </w:style>
  <w:style w:type="paragraph" w:styleId="ListBullet2">
    <w:name w:val="List Bullet 2"/>
    <w:basedOn w:val="ListBullet"/>
    <w:rsid w:val="005279E7"/>
    <w:pPr>
      <w:ind w:left="568"/>
    </w:pPr>
  </w:style>
  <w:style w:type="character" w:customStyle="1" w:styleId="Heading1Char">
    <w:name w:val="Heading 1 Char"/>
    <w:basedOn w:val="DefaultParagraphFont"/>
    <w:link w:val="Heading1"/>
    <w:rsid w:val="00811253"/>
    <w:rPr>
      <w:rFonts w:ascii="Calibri" w:hAnsi="Calibri" w:cs="Calibri"/>
      <w:b/>
      <w:bCs/>
      <w:color w:val="126AF3" w:themeColor="accent2"/>
      <w:sz w:val="36"/>
      <w:szCs w:val="36"/>
      <w:lang w:val="en-US"/>
    </w:rPr>
  </w:style>
  <w:style w:type="character" w:customStyle="1" w:styleId="Heading2Char">
    <w:name w:val="Heading 2 Char"/>
    <w:basedOn w:val="DefaultParagraphFont"/>
    <w:link w:val="Heading2"/>
    <w:rsid w:val="00A1381D"/>
    <w:rPr>
      <w:rFonts w:ascii="Calibri" w:hAnsi="Calibri" w:cs="Calibri"/>
      <w:b/>
      <w:bCs/>
      <w:color w:val="126AF3" w:themeColor="accent2"/>
      <w:sz w:val="28"/>
      <w:szCs w:val="28"/>
      <w:lang w:val="en-US"/>
    </w:rPr>
  </w:style>
  <w:style w:type="character" w:customStyle="1" w:styleId="Heading3Char">
    <w:name w:val="Heading 3 Char"/>
    <w:basedOn w:val="DefaultParagraphFont"/>
    <w:link w:val="Heading3"/>
    <w:rsid w:val="00D31AC2"/>
    <w:rPr>
      <w:rFonts w:ascii="Calibri" w:hAnsi="Calibri" w:cs="Calibri"/>
      <w:b/>
      <w:bCs/>
      <w:color w:val="000000" w:themeColor="text1"/>
      <w:sz w:val="24"/>
      <w:szCs w:val="24"/>
      <w:lang w:val="en-US"/>
    </w:rPr>
  </w:style>
  <w:style w:type="character" w:customStyle="1" w:styleId="Heading4Char">
    <w:name w:val="Heading 4 Char"/>
    <w:basedOn w:val="DefaultParagraphFont"/>
    <w:link w:val="Heading4"/>
    <w:semiHidden/>
    <w:rsid w:val="00631188"/>
    <w:rPr>
      <w:rFonts w:asciiTheme="majorHAnsi" w:eastAsiaTheme="majorEastAsia" w:hAnsiTheme="majorHAnsi" w:cstheme="majorBidi"/>
      <w:b/>
      <w:bCs/>
      <w:i/>
      <w:iCs/>
      <w:color w:val="11497B" w:themeColor="accent1"/>
      <w:sz w:val="24"/>
      <w:szCs w:val="24"/>
    </w:rPr>
  </w:style>
  <w:style w:type="character" w:customStyle="1" w:styleId="Heading5Char">
    <w:name w:val="Heading 5 Char"/>
    <w:basedOn w:val="DefaultParagraphFont"/>
    <w:link w:val="Heading5"/>
    <w:semiHidden/>
    <w:rsid w:val="00631188"/>
    <w:rPr>
      <w:rFonts w:asciiTheme="majorHAnsi" w:eastAsiaTheme="majorEastAsia" w:hAnsiTheme="majorHAnsi" w:cstheme="majorBidi"/>
      <w:color w:val="08243D" w:themeColor="accent1" w:themeShade="7F"/>
      <w:sz w:val="24"/>
      <w:szCs w:val="24"/>
    </w:rPr>
  </w:style>
  <w:style w:type="character" w:customStyle="1" w:styleId="Heading6Char">
    <w:name w:val="Heading 6 Char"/>
    <w:basedOn w:val="DefaultParagraphFont"/>
    <w:link w:val="Heading6"/>
    <w:semiHidden/>
    <w:rsid w:val="00631188"/>
    <w:rPr>
      <w:rFonts w:asciiTheme="majorHAnsi" w:eastAsiaTheme="majorEastAsia" w:hAnsiTheme="majorHAnsi" w:cstheme="majorBidi"/>
      <w:i/>
      <w:iCs/>
      <w:color w:val="08243D" w:themeColor="accent1" w:themeShade="7F"/>
      <w:sz w:val="24"/>
      <w:szCs w:val="24"/>
    </w:rPr>
  </w:style>
  <w:style w:type="character" w:customStyle="1" w:styleId="Heading7Char">
    <w:name w:val="Heading 7 Char"/>
    <w:basedOn w:val="DefaultParagraphFont"/>
    <w:link w:val="Heading7"/>
    <w:semiHidden/>
    <w:rsid w:val="007655F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7655F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7655F5"/>
    <w:rPr>
      <w:rFonts w:asciiTheme="majorHAnsi" w:eastAsiaTheme="majorEastAsia" w:hAnsiTheme="majorHAnsi" w:cstheme="majorBidi"/>
      <w:i/>
      <w:iCs/>
      <w:color w:val="404040" w:themeColor="text1" w:themeTint="BF"/>
    </w:rPr>
  </w:style>
  <w:style w:type="paragraph" w:styleId="Caption">
    <w:name w:val="caption"/>
    <w:basedOn w:val="Normal"/>
    <w:next w:val="Normal"/>
    <w:semiHidden/>
    <w:qFormat/>
    <w:rsid w:val="006F3DA8"/>
    <w:pPr>
      <w:spacing w:after="200" w:line="240" w:lineRule="auto"/>
    </w:pPr>
    <w:rPr>
      <w:rFonts w:ascii="Calibri" w:eastAsia="Times New Roman" w:hAnsi="Calibri" w:cs="Times New Roman"/>
      <w:b/>
      <w:bCs/>
      <w:kern w:val="0"/>
      <w:sz w:val="18"/>
      <w:szCs w:val="18"/>
      <w:lang w:val="en-GB" w:eastAsia="da-DK"/>
      <w14:ligatures w14:val="none"/>
    </w:rPr>
  </w:style>
  <w:style w:type="paragraph" w:styleId="Title">
    <w:name w:val="Title"/>
    <w:basedOn w:val="Normal"/>
    <w:next w:val="Normal"/>
    <w:link w:val="TitleChar"/>
    <w:uiPriority w:val="10"/>
    <w:unhideWhenUsed/>
    <w:qFormat/>
    <w:rsid w:val="00631188"/>
    <w:pPr>
      <w:pBdr>
        <w:bottom w:val="single" w:sz="8" w:space="4" w:color="11497B" w:themeColor="accent1"/>
      </w:pBdr>
      <w:spacing w:after="300" w:line="240" w:lineRule="auto"/>
      <w:contextualSpacing/>
    </w:pPr>
    <w:rPr>
      <w:rFonts w:asciiTheme="majorHAnsi" w:eastAsiaTheme="majorEastAsia" w:hAnsiTheme="majorHAnsi" w:cstheme="majorBidi"/>
      <w:color w:val="90B8D6" w:themeColor="text2" w:themeShade="BF"/>
      <w:spacing w:val="5"/>
      <w:kern w:val="28"/>
      <w:sz w:val="52"/>
      <w:szCs w:val="52"/>
      <w:lang w:val="en-GB" w:eastAsia="da-DK"/>
      <w14:ligatures w14:val="none"/>
    </w:rPr>
  </w:style>
  <w:style w:type="character" w:customStyle="1" w:styleId="TitleChar">
    <w:name w:val="Title Char"/>
    <w:basedOn w:val="DefaultParagraphFont"/>
    <w:link w:val="Title"/>
    <w:uiPriority w:val="10"/>
    <w:rsid w:val="00631188"/>
    <w:rPr>
      <w:rFonts w:asciiTheme="majorHAnsi" w:eastAsiaTheme="majorEastAsia" w:hAnsiTheme="majorHAnsi" w:cstheme="majorBidi"/>
      <w:color w:val="90B8D6" w:themeColor="text2" w:themeShade="BF"/>
      <w:spacing w:val="5"/>
      <w:kern w:val="28"/>
      <w:sz w:val="52"/>
      <w:szCs w:val="52"/>
    </w:rPr>
  </w:style>
  <w:style w:type="paragraph" w:styleId="Subtitle">
    <w:name w:val="Subtitle"/>
    <w:basedOn w:val="Normal"/>
    <w:next w:val="Normal"/>
    <w:link w:val="SubtitleChar"/>
    <w:semiHidden/>
    <w:unhideWhenUsed/>
    <w:rsid w:val="00631188"/>
    <w:pPr>
      <w:numPr>
        <w:ilvl w:val="1"/>
      </w:numPr>
    </w:pPr>
    <w:rPr>
      <w:rFonts w:asciiTheme="majorHAnsi" w:eastAsiaTheme="majorEastAsia" w:hAnsiTheme="majorHAnsi" w:cstheme="majorBidi"/>
      <w:i/>
      <w:iCs/>
      <w:color w:val="11497B" w:themeColor="accent1"/>
      <w:spacing w:val="15"/>
    </w:rPr>
  </w:style>
  <w:style w:type="character" w:customStyle="1" w:styleId="SubtitleChar">
    <w:name w:val="Subtitle Char"/>
    <w:basedOn w:val="DefaultParagraphFont"/>
    <w:link w:val="Subtitle"/>
    <w:semiHidden/>
    <w:rsid w:val="00631188"/>
    <w:rPr>
      <w:rFonts w:asciiTheme="majorHAnsi" w:eastAsiaTheme="majorEastAsia" w:hAnsiTheme="majorHAnsi" w:cstheme="majorBidi"/>
      <w:i/>
      <w:iCs/>
      <w:color w:val="11497B" w:themeColor="accent1"/>
      <w:spacing w:val="15"/>
      <w:sz w:val="24"/>
      <w:szCs w:val="24"/>
    </w:rPr>
  </w:style>
  <w:style w:type="character" w:styleId="Strong">
    <w:name w:val="Strong"/>
    <w:basedOn w:val="DefaultParagraphFont"/>
    <w:uiPriority w:val="22"/>
    <w:unhideWhenUsed/>
    <w:qFormat/>
    <w:rsid w:val="00631188"/>
    <w:rPr>
      <w:b/>
      <w:bCs/>
    </w:rPr>
  </w:style>
  <w:style w:type="character" w:styleId="Emphasis">
    <w:name w:val="Emphasis"/>
    <w:basedOn w:val="DefaultParagraphFont"/>
    <w:semiHidden/>
    <w:rsid w:val="00631188"/>
    <w:rPr>
      <w:i/>
      <w:iCs/>
    </w:rPr>
  </w:style>
  <w:style w:type="paragraph" w:styleId="NoSpacing">
    <w:name w:val="No Spacing"/>
    <w:uiPriority w:val="1"/>
    <w:semiHidden/>
    <w:unhideWhenUsed/>
    <w:rsid w:val="00631188"/>
    <w:pPr>
      <w:tabs>
        <w:tab w:val="left" w:pos="992"/>
        <w:tab w:val="left" w:pos="1247"/>
      </w:tabs>
    </w:pPr>
    <w:rPr>
      <w:rFonts w:ascii="Grundfos TheSans V2" w:hAnsi="Grundfos TheSans V2"/>
      <w:sz w:val="24"/>
      <w:szCs w:val="24"/>
    </w:rPr>
  </w:style>
  <w:style w:type="paragraph" w:styleId="ListParagraph">
    <w:name w:val="List Paragraph"/>
    <w:basedOn w:val="Normal"/>
    <w:uiPriority w:val="34"/>
    <w:unhideWhenUsed/>
    <w:qFormat/>
    <w:rsid w:val="00631188"/>
    <w:pPr>
      <w:spacing w:after="0" w:line="240" w:lineRule="auto"/>
      <w:ind w:left="720"/>
      <w:contextualSpacing/>
    </w:pPr>
    <w:rPr>
      <w:rFonts w:ascii="Calibri" w:eastAsia="Times New Roman" w:hAnsi="Calibri" w:cs="Times New Roman"/>
      <w:kern w:val="0"/>
      <w:sz w:val="24"/>
      <w:szCs w:val="24"/>
      <w:lang w:val="en-GB" w:eastAsia="da-DK"/>
      <w14:ligatures w14:val="none"/>
    </w:rPr>
  </w:style>
  <w:style w:type="paragraph" w:styleId="Quote">
    <w:name w:val="Quote"/>
    <w:basedOn w:val="Normal"/>
    <w:next w:val="Normal"/>
    <w:link w:val="QuoteChar"/>
    <w:uiPriority w:val="29"/>
    <w:semiHidden/>
    <w:unhideWhenUsed/>
    <w:rsid w:val="00631188"/>
    <w:rPr>
      <w:i/>
      <w:iCs/>
      <w:color w:val="000000" w:themeColor="text1"/>
    </w:rPr>
  </w:style>
  <w:style w:type="character" w:customStyle="1" w:styleId="QuoteChar">
    <w:name w:val="Quote Char"/>
    <w:basedOn w:val="DefaultParagraphFont"/>
    <w:link w:val="Quote"/>
    <w:uiPriority w:val="29"/>
    <w:semiHidden/>
    <w:rsid w:val="00631188"/>
    <w:rPr>
      <w:rFonts w:ascii="Grundfos TheSans V2" w:hAnsi="Grundfos TheSans V2"/>
      <w:i/>
      <w:iCs/>
      <w:color w:val="000000" w:themeColor="text1"/>
      <w:sz w:val="24"/>
      <w:szCs w:val="24"/>
    </w:rPr>
  </w:style>
  <w:style w:type="paragraph" w:styleId="IntenseQuote">
    <w:name w:val="Intense Quote"/>
    <w:basedOn w:val="Normal"/>
    <w:next w:val="Normal"/>
    <w:link w:val="IntenseQuoteChar"/>
    <w:uiPriority w:val="30"/>
    <w:semiHidden/>
    <w:unhideWhenUsed/>
    <w:rsid w:val="00631188"/>
    <w:pPr>
      <w:pBdr>
        <w:bottom w:val="single" w:sz="4" w:space="4" w:color="11497B" w:themeColor="accent1"/>
      </w:pBdr>
      <w:spacing w:before="200" w:after="280"/>
      <w:ind w:left="936" w:right="936"/>
    </w:pPr>
    <w:rPr>
      <w:b/>
      <w:bCs/>
      <w:i/>
      <w:iCs/>
      <w:color w:val="11497B" w:themeColor="accent1"/>
    </w:rPr>
  </w:style>
  <w:style w:type="character" w:customStyle="1" w:styleId="IntenseQuoteChar">
    <w:name w:val="Intense Quote Char"/>
    <w:basedOn w:val="DefaultParagraphFont"/>
    <w:link w:val="IntenseQuote"/>
    <w:uiPriority w:val="30"/>
    <w:semiHidden/>
    <w:rsid w:val="00631188"/>
    <w:rPr>
      <w:rFonts w:ascii="Grundfos TheSans V2" w:hAnsi="Grundfos TheSans V2"/>
      <w:b/>
      <w:bCs/>
      <w:i/>
      <w:iCs/>
      <w:color w:val="11497B" w:themeColor="accent1"/>
      <w:sz w:val="24"/>
      <w:szCs w:val="24"/>
    </w:rPr>
  </w:style>
  <w:style w:type="character" w:styleId="SubtleEmphasis">
    <w:name w:val="Subtle Emphasis"/>
    <w:basedOn w:val="DefaultParagraphFont"/>
    <w:uiPriority w:val="19"/>
    <w:semiHidden/>
    <w:unhideWhenUsed/>
    <w:rsid w:val="00631188"/>
    <w:rPr>
      <w:i/>
      <w:iCs/>
      <w:color w:val="808080" w:themeColor="text1" w:themeTint="7F"/>
    </w:rPr>
  </w:style>
  <w:style w:type="character" w:styleId="IntenseEmphasis">
    <w:name w:val="Intense Emphasis"/>
    <w:basedOn w:val="DefaultParagraphFont"/>
    <w:uiPriority w:val="21"/>
    <w:semiHidden/>
    <w:unhideWhenUsed/>
    <w:rsid w:val="00631188"/>
    <w:rPr>
      <w:b/>
      <w:bCs/>
      <w:i/>
      <w:iCs/>
      <w:color w:val="11497B" w:themeColor="accent1"/>
    </w:rPr>
  </w:style>
  <w:style w:type="character" w:styleId="SubtleReference">
    <w:name w:val="Subtle Reference"/>
    <w:basedOn w:val="DefaultParagraphFont"/>
    <w:uiPriority w:val="31"/>
    <w:semiHidden/>
    <w:unhideWhenUsed/>
    <w:rsid w:val="00631188"/>
    <w:rPr>
      <w:smallCaps/>
      <w:color w:val="126AF3" w:themeColor="accent2"/>
      <w:u w:val="single"/>
    </w:rPr>
  </w:style>
  <w:style w:type="character" w:styleId="IntenseReference">
    <w:name w:val="Intense Reference"/>
    <w:basedOn w:val="DefaultParagraphFont"/>
    <w:uiPriority w:val="32"/>
    <w:semiHidden/>
    <w:unhideWhenUsed/>
    <w:rsid w:val="00631188"/>
    <w:rPr>
      <w:b/>
      <w:bCs/>
      <w:smallCaps/>
      <w:color w:val="126AF3" w:themeColor="accent2"/>
      <w:spacing w:val="5"/>
      <w:u w:val="single"/>
    </w:rPr>
  </w:style>
  <w:style w:type="character" w:styleId="BookTitle">
    <w:name w:val="Book Title"/>
    <w:basedOn w:val="DefaultParagraphFont"/>
    <w:uiPriority w:val="33"/>
    <w:semiHidden/>
    <w:unhideWhenUsed/>
    <w:rsid w:val="00631188"/>
    <w:rPr>
      <w:b/>
      <w:bCs/>
      <w:smallCaps/>
      <w:spacing w:val="5"/>
    </w:rPr>
  </w:style>
  <w:style w:type="paragraph" w:styleId="TOCHeading">
    <w:name w:val="TOC Heading"/>
    <w:basedOn w:val="Heading1"/>
    <w:next w:val="Normal"/>
    <w:uiPriority w:val="39"/>
    <w:unhideWhenUsed/>
    <w:rsid w:val="004C4081"/>
    <w:pPr>
      <w:keepLines/>
      <w:spacing w:before="480"/>
      <w:outlineLvl w:val="9"/>
    </w:pPr>
    <w:rPr>
      <w:rFonts w:cstheme="majorBidi"/>
    </w:rPr>
  </w:style>
  <w:style w:type="paragraph" w:styleId="Header">
    <w:name w:val="header"/>
    <w:basedOn w:val="Normal"/>
    <w:link w:val="HeaderChar"/>
    <w:semiHidden/>
    <w:rsid w:val="00924CFE"/>
    <w:pPr>
      <w:tabs>
        <w:tab w:val="center" w:pos="4986"/>
        <w:tab w:val="right" w:pos="9972"/>
      </w:tabs>
      <w:spacing w:after="0" w:line="240" w:lineRule="auto"/>
    </w:pPr>
    <w:rPr>
      <w:rFonts w:ascii="Calibri" w:eastAsia="Times New Roman" w:hAnsi="Calibri" w:cs="Times New Roman"/>
      <w:kern w:val="0"/>
      <w:sz w:val="24"/>
      <w:szCs w:val="24"/>
      <w:lang w:val="en-GB" w:eastAsia="da-DK"/>
      <w14:ligatures w14:val="none"/>
    </w:rPr>
  </w:style>
  <w:style w:type="character" w:customStyle="1" w:styleId="HeaderChar">
    <w:name w:val="Header Char"/>
    <w:basedOn w:val="DefaultParagraphFont"/>
    <w:link w:val="Header"/>
    <w:semiHidden/>
    <w:rsid w:val="00924CFE"/>
    <w:rPr>
      <w:rFonts w:ascii="Grundfos TheSans V2" w:hAnsi="Grundfos TheSans V2"/>
      <w:sz w:val="24"/>
      <w:szCs w:val="24"/>
    </w:rPr>
  </w:style>
  <w:style w:type="paragraph" w:styleId="Footer">
    <w:name w:val="footer"/>
    <w:basedOn w:val="Normal"/>
    <w:link w:val="FooterChar"/>
    <w:uiPriority w:val="99"/>
    <w:rsid w:val="00BD5DF7"/>
    <w:pPr>
      <w:tabs>
        <w:tab w:val="center" w:pos="4986"/>
        <w:tab w:val="right" w:pos="9972"/>
      </w:tabs>
      <w:spacing w:after="0" w:line="240" w:lineRule="auto"/>
    </w:pPr>
    <w:rPr>
      <w:rFonts w:ascii="Calibri" w:eastAsia="Times New Roman" w:hAnsi="Calibri" w:cs="Calibri"/>
      <w:color w:val="11497B" w:themeColor="accent1"/>
      <w:kern w:val="0"/>
      <w:sz w:val="17"/>
      <w:szCs w:val="17"/>
      <w:lang w:val="en-GB" w:eastAsia="da-DK"/>
      <w14:ligatures w14:val="none"/>
    </w:rPr>
  </w:style>
  <w:style w:type="character" w:customStyle="1" w:styleId="FooterChar">
    <w:name w:val="Footer Char"/>
    <w:basedOn w:val="DefaultParagraphFont"/>
    <w:link w:val="Footer"/>
    <w:uiPriority w:val="99"/>
    <w:rsid w:val="00BD5DF7"/>
    <w:rPr>
      <w:rFonts w:ascii="Calibri" w:hAnsi="Calibri" w:cs="Calibri"/>
      <w:color w:val="11497B" w:themeColor="accent1"/>
      <w:sz w:val="17"/>
      <w:szCs w:val="17"/>
    </w:rPr>
  </w:style>
  <w:style w:type="character" w:styleId="PlaceholderText">
    <w:name w:val="Placeholder Text"/>
    <w:basedOn w:val="DefaultParagraphFont"/>
    <w:uiPriority w:val="99"/>
    <w:semiHidden/>
    <w:rsid w:val="003E220A"/>
    <w:rPr>
      <w:color w:val="808080"/>
    </w:rPr>
  </w:style>
  <w:style w:type="table" w:styleId="TableGrid">
    <w:name w:val="Table Grid"/>
    <w:basedOn w:val="TableNormal"/>
    <w:uiPriority w:val="39"/>
    <w:rsid w:val="00550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semiHidden/>
    <w:rsid w:val="007F626E"/>
  </w:style>
  <w:style w:type="character" w:customStyle="1" w:styleId="DateChar">
    <w:name w:val="Date Char"/>
    <w:basedOn w:val="DefaultParagraphFont"/>
    <w:link w:val="Date"/>
    <w:semiHidden/>
    <w:rsid w:val="007F626E"/>
    <w:rPr>
      <w:rFonts w:ascii="Calibri" w:hAnsi="Calibri"/>
      <w:sz w:val="24"/>
      <w:szCs w:val="24"/>
    </w:rPr>
  </w:style>
  <w:style w:type="table" w:customStyle="1" w:styleId="TabelGrundfos1">
    <w:name w:val="TabelGrundfos1"/>
    <w:basedOn w:val="TableNormal"/>
    <w:uiPriority w:val="99"/>
    <w:rsid w:val="00B841B0"/>
    <w:rPr>
      <w:rFonts w:ascii="Calibri" w:hAnsi="Calibri"/>
      <w:sz w:val="24"/>
    </w:rPr>
    <w:tblPr>
      <w:tblBorders>
        <w:top w:val="single" w:sz="4" w:space="0" w:color="126AF3" w:themeColor="accent2"/>
        <w:bottom w:val="single" w:sz="4" w:space="0" w:color="126AF3" w:themeColor="accent2"/>
        <w:insideH w:val="single" w:sz="4" w:space="0" w:color="126AF3" w:themeColor="accent2"/>
        <w:insideV w:val="single" w:sz="4" w:space="0" w:color="126AF3" w:themeColor="accent2"/>
      </w:tblBorders>
      <w:tblCellMar>
        <w:top w:w="108" w:type="dxa"/>
        <w:bottom w:w="108" w:type="dxa"/>
      </w:tblCellMar>
    </w:tblPr>
    <w:tcPr>
      <w:shd w:val="clear" w:color="auto" w:fill="auto"/>
    </w:tcPr>
    <w:tblStylePr w:type="firstRow">
      <w:rPr>
        <w:rFonts w:ascii="Calibri" w:hAnsi="Calibri"/>
        <w:b/>
        <w:color w:val="11497B" w:themeColor="accent1"/>
        <w:sz w:val="24"/>
      </w:rPr>
      <w:tblPr/>
      <w:tcPr>
        <w:shd w:val="clear" w:color="auto" w:fill="DAEDFF" w:themeFill="accent3" w:themeFillTint="33"/>
      </w:tcPr>
    </w:tblStylePr>
  </w:style>
  <w:style w:type="table" w:customStyle="1" w:styleId="TabelGrundfos2">
    <w:name w:val="TabelGrundfos2"/>
    <w:basedOn w:val="TableNormal"/>
    <w:uiPriority w:val="99"/>
    <w:rsid w:val="00F20B96"/>
    <w:rPr>
      <w:rFonts w:ascii="Calibri" w:hAnsi="Calibri"/>
      <w:sz w:val="24"/>
    </w:rPr>
    <w:tblPr>
      <w:tblStyleRowBandSize w:val="1"/>
      <w:tblBorders>
        <w:top w:val="single" w:sz="4" w:space="0" w:color="126AF3" w:themeColor="accent2"/>
        <w:bottom w:val="single" w:sz="4" w:space="0" w:color="126AF3" w:themeColor="accent2"/>
        <w:insideH w:val="single" w:sz="4" w:space="0" w:color="126AF3" w:themeColor="accent2"/>
        <w:insideV w:val="single" w:sz="4" w:space="0" w:color="126AF3" w:themeColor="accent2"/>
      </w:tblBorders>
      <w:tblCellMar>
        <w:top w:w="108" w:type="dxa"/>
        <w:bottom w:w="108" w:type="dxa"/>
      </w:tblCellMar>
    </w:tblPr>
    <w:tblStylePr w:type="firstRow">
      <w:rPr>
        <w:b/>
        <w:color w:val="FFFFFF" w:themeColor="background1"/>
      </w:rPr>
      <w:tblPr/>
      <w:tcPr>
        <w:shd w:val="clear" w:color="auto" w:fill="126AF3" w:themeFill="accent2"/>
      </w:tcPr>
    </w:tblStylePr>
  </w:style>
  <w:style w:type="table" w:customStyle="1" w:styleId="TabelGrundfos3">
    <w:name w:val="TabelGrundfos3"/>
    <w:basedOn w:val="TableNormal"/>
    <w:uiPriority w:val="99"/>
    <w:rsid w:val="002F2C6A"/>
    <w:rPr>
      <w:rFonts w:ascii="Calibri" w:hAnsi="Calibri"/>
    </w:rPr>
    <w:tblPr>
      <w:tblBorders>
        <w:top w:val="single" w:sz="4" w:space="0" w:color="11497B" w:themeColor="accent1"/>
        <w:bottom w:val="single" w:sz="4" w:space="0" w:color="11497B" w:themeColor="accent1"/>
        <w:insideH w:val="single" w:sz="4" w:space="0" w:color="11497B" w:themeColor="accent1"/>
        <w:insideV w:val="single" w:sz="4" w:space="0" w:color="11497B" w:themeColor="accent1"/>
      </w:tblBorders>
      <w:tblCellMar>
        <w:top w:w="108" w:type="dxa"/>
        <w:bottom w:w="108" w:type="dxa"/>
      </w:tblCellMar>
    </w:tblPr>
    <w:tblStylePr w:type="firstRow">
      <w:rPr>
        <w:b/>
        <w:color w:val="11497B" w:themeColor="accent1"/>
      </w:rPr>
      <w:tblPr>
        <w:tblCellMar>
          <w:top w:w="108" w:type="dxa"/>
          <w:left w:w="108" w:type="dxa"/>
          <w:bottom w:w="108" w:type="dxa"/>
          <w:right w:w="108" w:type="dxa"/>
        </w:tblCellMar>
      </w:tblPr>
      <w:tcPr>
        <w:shd w:val="clear" w:color="auto" w:fill="E9F1F7" w:themeFill="text2"/>
      </w:tcPr>
    </w:tblStylePr>
  </w:style>
  <w:style w:type="table" w:customStyle="1" w:styleId="TabelGrundfos4">
    <w:name w:val="TabelGrundfos4"/>
    <w:basedOn w:val="TableNormal"/>
    <w:uiPriority w:val="99"/>
    <w:rsid w:val="00D16A3F"/>
    <w:rPr>
      <w:rFonts w:ascii="Calibri" w:hAnsi="Calibri"/>
      <w:sz w:val="24"/>
    </w:rPr>
    <w:tblPr>
      <w:tblBorders>
        <w:top w:val="single" w:sz="4" w:space="0" w:color="11497B" w:themeColor="accent1"/>
        <w:bottom w:val="single" w:sz="4" w:space="0" w:color="11497B" w:themeColor="accent1"/>
        <w:insideH w:val="single" w:sz="4" w:space="0" w:color="11497B" w:themeColor="accent1"/>
        <w:insideV w:val="single" w:sz="4" w:space="0" w:color="11497B" w:themeColor="accent1"/>
      </w:tblBorders>
      <w:tblCellMar>
        <w:top w:w="108" w:type="dxa"/>
        <w:bottom w:w="108" w:type="dxa"/>
      </w:tblCellMar>
    </w:tblPr>
    <w:tblStylePr w:type="firstRow">
      <w:rPr>
        <w:b/>
        <w:color w:val="FFFFFF" w:themeColor="background1"/>
      </w:rPr>
      <w:tblPr/>
      <w:tcPr>
        <w:shd w:val="clear" w:color="auto" w:fill="11497B" w:themeFill="accent1"/>
      </w:tcPr>
    </w:tblStylePr>
  </w:style>
  <w:style w:type="paragraph" w:styleId="TOC1">
    <w:name w:val="toc 1"/>
    <w:basedOn w:val="Normal"/>
    <w:next w:val="Normal"/>
    <w:autoRedefine/>
    <w:uiPriority w:val="39"/>
    <w:unhideWhenUsed/>
    <w:rsid w:val="00976D4E"/>
    <w:pPr>
      <w:tabs>
        <w:tab w:val="right" w:leader="dot" w:pos="6804"/>
        <w:tab w:val="right" w:leader="dot" w:pos="9639"/>
      </w:tabs>
      <w:spacing w:after="100" w:line="240" w:lineRule="auto"/>
    </w:pPr>
    <w:rPr>
      <w:rFonts w:ascii="Calibri" w:eastAsia="Times New Roman" w:hAnsi="Calibri" w:cs="Times New Roman"/>
      <w:kern w:val="0"/>
      <w:sz w:val="24"/>
      <w:szCs w:val="24"/>
      <w:lang w:val="en-GB" w:eastAsia="da-DK"/>
      <w14:ligatures w14:val="none"/>
    </w:rPr>
  </w:style>
  <w:style w:type="paragraph" w:styleId="TOC2">
    <w:name w:val="toc 2"/>
    <w:basedOn w:val="Normal"/>
    <w:next w:val="Normal"/>
    <w:autoRedefine/>
    <w:uiPriority w:val="39"/>
    <w:unhideWhenUsed/>
    <w:rsid w:val="00012EB4"/>
    <w:pPr>
      <w:tabs>
        <w:tab w:val="right" w:leader="dot" w:pos="6804"/>
        <w:tab w:val="right" w:leader="dot" w:pos="9639"/>
      </w:tabs>
      <w:spacing w:after="100" w:line="240" w:lineRule="auto"/>
      <w:ind w:left="240"/>
    </w:pPr>
    <w:rPr>
      <w:rFonts w:ascii="Calibri" w:eastAsia="Times New Roman" w:hAnsi="Calibri" w:cs="Times New Roman"/>
      <w:kern w:val="0"/>
      <w:sz w:val="24"/>
      <w:szCs w:val="24"/>
      <w:lang w:val="en-GB" w:eastAsia="da-DK"/>
      <w14:ligatures w14:val="none"/>
    </w:rPr>
  </w:style>
  <w:style w:type="paragraph" w:styleId="TOC3">
    <w:name w:val="toc 3"/>
    <w:basedOn w:val="Normal"/>
    <w:next w:val="Normal"/>
    <w:autoRedefine/>
    <w:uiPriority w:val="39"/>
    <w:unhideWhenUsed/>
    <w:rsid w:val="007C628A"/>
    <w:pPr>
      <w:tabs>
        <w:tab w:val="right" w:leader="dot" w:pos="6804"/>
        <w:tab w:val="right" w:leader="dot" w:pos="9639"/>
      </w:tabs>
      <w:spacing w:after="100" w:line="240" w:lineRule="auto"/>
      <w:ind w:left="480"/>
    </w:pPr>
    <w:rPr>
      <w:rFonts w:ascii="Calibri" w:eastAsia="Times New Roman" w:hAnsi="Calibri" w:cs="Times New Roman"/>
      <w:kern w:val="0"/>
      <w:sz w:val="24"/>
      <w:szCs w:val="24"/>
      <w:lang w:val="en-GB" w:eastAsia="da-DK"/>
      <w14:ligatures w14:val="none"/>
    </w:rPr>
  </w:style>
  <w:style w:type="character" w:styleId="Hyperlink">
    <w:name w:val="Hyperlink"/>
    <w:basedOn w:val="DefaultParagraphFont"/>
    <w:uiPriority w:val="99"/>
    <w:unhideWhenUsed/>
    <w:rsid w:val="004C4081"/>
    <w:rPr>
      <w:color w:val="126AF3" w:themeColor="accent2"/>
      <w:u w:val="single"/>
    </w:rPr>
  </w:style>
  <w:style w:type="paragraph" w:customStyle="1" w:styleId="StyleBottomSinglesolidlineAccent2025ptLinewidth">
    <w:name w:val="Style Bottom: (Single solid line Accent 2  025 pt Line width)"/>
    <w:basedOn w:val="Normal"/>
    <w:rsid w:val="002B24D6"/>
    <w:pPr>
      <w:pBdr>
        <w:bottom w:val="single" w:sz="2" w:space="1" w:color="126AF3" w:themeColor="accent2"/>
      </w:pBdr>
      <w:spacing w:after="0" w:line="240" w:lineRule="auto"/>
    </w:pPr>
    <w:rPr>
      <w:rFonts w:ascii="Calibri" w:eastAsia="Times New Roman" w:hAnsi="Calibri" w:cs="Times New Roman"/>
      <w:color w:val="126AF3" w:themeColor="accent2"/>
      <w:kern w:val="0"/>
      <w:sz w:val="24"/>
      <w:szCs w:val="20"/>
      <w:lang w:val="en-GB" w:eastAsia="da-DK"/>
      <w14:ligatures w14:val="none"/>
    </w:rPr>
  </w:style>
  <w:style w:type="numbering" w:customStyle="1" w:styleId="GFstylebullet">
    <w:name w:val="GF style bullet"/>
    <w:uiPriority w:val="99"/>
    <w:rsid w:val="002F0E1A"/>
    <w:pPr>
      <w:numPr>
        <w:numId w:val="25"/>
      </w:numPr>
    </w:pPr>
  </w:style>
  <w:style w:type="character" w:styleId="FollowedHyperlink">
    <w:name w:val="FollowedHyperlink"/>
    <w:basedOn w:val="DefaultParagraphFont"/>
    <w:semiHidden/>
    <w:unhideWhenUsed/>
    <w:rsid w:val="00AE1299"/>
    <w:rPr>
      <w:color w:val="126AF3" w:themeColor="followedHyperlink"/>
      <w:u w:val="single"/>
    </w:rPr>
  </w:style>
  <w:style w:type="character" w:styleId="CommentReference">
    <w:name w:val="annotation reference"/>
    <w:basedOn w:val="DefaultParagraphFont"/>
    <w:uiPriority w:val="99"/>
    <w:semiHidden/>
    <w:unhideWhenUsed/>
    <w:rsid w:val="008004A4"/>
    <w:rPr>
      <w:sz w:val="16"/>
      <w:szCs w:val="16"/>
    </w:rPr>
  </w:style>
  <w:style w:type="table" w:styleId="GridTable6Colorful-Accent1">
    <w:name w:val="Grid Table 6 Colorful Accent 1"/>
    <w:basedOn w:val="TableNormal"/>
    <w:uiPriority w:val="51"/>
    <w:rsid w:val="008004A4"/>
    <w:rPr>
      <w:rFonts w:asciiTheme="minorHAnsi" w:eastAsiaTheme="minorEastAsia" w:hAnsiTheme="minorHAnsi" w:cstheme="minorBidi"/>
      <w:color w:val="0C365B" w:themeColor="accent1" w:themeShade="BF"/>
      <w:kern w:val="2"/>
      <w:sz w:val="24"/>
      <w:szCs w:val="24"/>
      <w:lang w:eastAsia="ja-JP"/>
      <w14:ligatures w14:val="standardContextual"/>
    </w:rPr>
    <w:tblPr>
      <w:tblStyleRowBandSize w:val="1"/>
      <w:tblStyleColBandSize w:val="1"/>
      <w:tblBorders>
        <w:top w:val="single" w:sz="4" w:space="0" w:color="3B94E4" w:themeColor="accent1" w:themeTint="99"/>
        <w:left w:val="single" w:sz="4" w:space="0" w:color="3B94E4" w:themeColor="accent1" w:themeTint="99"/>
        <w:bottom w:val="single" w:sz="4" w:space="0" w:color="3B94E4" w:themeColor="accent1" w:themeTint="99"/>
        <w:right w:val="single" w:sz="4" w:space="0" w:color="3B94E4" w:themeColor="accent1" w:themeTint="99"/>
        <w:insideH w:val="single" w:sz="4" w:space="0" w:color="3B94E4" w:themeColor="accent1" w:themeTint="99"/>
        <w:insideV w:val="single" w:sz="4" w:space="0" w:color="3B94E4" w:themeColor="accent1" w:themeTint="99"/>
      </w:tblBorders>
    </w:tblPr>
    <w:tblStylePr w:type="firstRow">
      <w:rPr>
        <w:b/>
        <w:bCs/>
      </w:rPr>
      <w:tblPr/>
      <w:tcPr>
        <w:tcBorders>
          <w:bottom w:val="single" w:sz="12" w:space="0" w:color="3B94E4" w:themeColor="accent1" w:themeTint="99"/>
        </w:tcBorders>
      </w:tcPr>
    </w:tblStylePr>
    <w:tblStylePr w:type="lastRow">
      <w:rPr>
        <w:b/>
        <w:bCs/>
      </w:rPr>
      <w:tblPr/>
      <w:tcPr>
        <w:tcBorders>
          <w:top w:val="double" w:sz="4" w:space="0" w:color="3B94E4" w:themeColor="accent1" w:themeTint="99"/>
        </w:tcBorders>
      </w:tcPr>
    </w:tblStylePr>
    <w:tblStylePr w:type="firstCol">
      <w:rPr>
        <w:b/>
        <w:bCs/>
      </w:rPr>
    </w:tblStylePr>
    <w:tblStylePr w:type="lastCol">
      <w:rPr>
        <w:b/>
        <w:bCs/>
      </w:rPr>
    </w:tblStylePr>
    <w:tblStylePr w:type="band1Vert">
      <w:tblPr/>
      <w:tcPr>
        <w:shd w:val="clear" w:color="auto" w:fill="BDDBF6" w:themeFill="accent1" w:themeFillTint="33"/>
      </w:tcPr>
    </w:tblStylePr>
    <w:tblStylePr w:type="band1Horz">
      <w:tblPr/>
      <w:tcPr>
        <w:shd w:val="clear" w:color="auto" w:fill="BDDBF6" w:themeFill="accent1" w:themeFillTint="33"/>
      </w:tcPr>
    </w:tblStylePr>
  </w:style>
  <w:style w:type="character" w:styleId="UnresolvedMention">
    <w:name w:val="Unresolved Mention"/>
    <w:basedOn w:val="DefaultParagraphFont"/>
    <w:uiPriority w:val="99"/>
    <w:semiHidden/>
    <w:unhideWhenUsed/>
    <w:rsid w:val="00133B36"/>
    <w:rPr>
      <w:color w:val="605E5C"/>
      <w:shd w:val="clear" w:color="auto" w:fill="E1DFDD"/>
    </w:rPr>
  </w:style>
  <w:style w:type="paragraph" w:styleId="FootnoteText">
    <w:name w:val="footnote text"/>
    <w:basedOn w:val="Normal"/>
    <w:link w:val="FootnoteTextChar"/>
    <w:uiPriority w:val="99"/>
    <w:semiHidden/>
    <w:unhideWhenUsed/>
    <w:rsid w:val="00DF7C08"/>
    <w:pPr>
      <w:spacing w:after="0" w:line="240" w:lineRule="auto"/>
    </w:pPr>
    <w:rPr>
      <w:rFonts w:ascii="Figtree" w:eastAsia="Figtree" w:hAnsi="Figtree" w:cs="Figtree"/>
      <w:color w:val="0F2C3D"/>
      <w:kern w:val="0"/>
      <w:sz w:val="20"/>
      <w:lang w:val="en-IE" w:eastAsia="ja-JP"/>
      <w14:ligatures w14:val="none"/>
    </w:rPr>
  </w:style>
  <w:style w:type="character" w:customStyle="1" w:styleId="FootnoteTextChar">
    <w:name w:val="Footnote Text Char"/>
    <w:basedOn w:val="DefaultParagraphFont"/>
    <w:link w:val="FootnoteText"/>
    <w:uiPriority w:val="99"/>
    <w:semiHidden/>
    <w:rsid w:val="00DF7C08"/>
    <w:rPr>
      <w:rFonts w:ascii="Figtree" w:eastAsia="Figtree" w:hAnsi="Figtree" w:cs="Figtree"/>
      <w:color w:val="0F2C3D"/>
      <w:szCs w:val="22"/>
      <w:lang w:val="en-IE" w:eastAsia="ja-JP"/>
    </w:rPr>
  </w:style>
  <w:style w:type="character" w:styleId="FootnoteReference">
    <w:name w:val="footnote reference"/>
    <w:basedOn w:val="DefaultParagraphFont"/>
    <w:uiPriority w:val="99"/>
    <w:unhideWhenUsed/>
    <w:rsid w:val="00DF7C08"/>
    <w:rPr>
      <w:vertAlign w:val="superscript"/>
    </w:rPr>
  </w:style>
  <w:style w:type="character" w:customStyle="1" w:styleId="s1">
    <w:name w:val="s1"/>
    <w:basedOn w:val="DefaultParagraphFont"/>
    <w:rsid w:val="00D0250E"/>
    <w:rPr>
      <w:rFonts w:ascii=".SFUI-Regular" w:hAnsi=".SFUI-Regular" w:hint="default"/>
      <w:b w:val="0"/>
      <w:bCs w:val="0"/>
      <w:i w:val="0"/>
      <w:iCs w:val="0"/>
      <w:sz w:val="24"/>
      <w:szCs w:val="24"/>
    </w:rPr>
  </w:style>
  <w:style w:type="paragraph" w:customStyle="1" w:styleId="paragraph">
    <w:name w:val="paragraph"/>
    <w:basedOn w:val="Normal"/>
    <w:rsid w:val="00917AF1"/>
    <w:pPr>
      <w:spacing w:before="100" w:beforeAutospacing="1" w:after="100" w:afterAutospacing="1" w:line="240" w:lineRule="auto"/>
    </w:pPr>
    <w:rPr>
      <w:rFonts w:ascii="Times New Roman" w:eastAsia="Times New Roman" w:hAnsi="Times New Roman" w:cs="Times New Roman"/>
      <w:kern w:val="0"/>
      <w:sz w:val="24"/>
      <w:szCs w:val="24"/>
      <w:lang w:eastAsia="ja-JP"/>
      <w14:ligatures w14:val="none"/>
    </w:rPr>
  </w:style>
  <w:style w:type="character" w:customStyle="1" w:styleId="normaltextrun">
    <w:name w:val="normaltextrun"/>
    <w:basedOn w:val="DefaultParagraphFont"/>
    <w:rsid w:val="00917AF1"/>
  </w:style>
  <w:style w:type="character" w:customStyle="1" w:styleId="eop">
    <w:name w:val="eop"/>
    <w:basedOn w:val="DefaultParagraphFont"/>
    <w:rsid w:val="00917AF1"/>
  </w:style>
  <w:style w:type="paragraph" w:styleId="NormalWeb">
    <w:name w:val="Normal (Web)"/>
    <w:basedOn w:val="Normal"/>
    <w:uiPriority w:val="99"/>
    <w:unhideWhenUsed/>
    <w:rsid w:val="00093F72"/>
    <w:pPr>
      <w:spacing w:before="100" w:beforeAutospacing="1" w:after="100" w:afterAutospacing="1" w:line="240" w:lineRule="auto"/>
    </w:pPr>
    <w:rPr>
      <w:rFonts w:ascii="Times New Roman" w:eastAsia="Times New Roman" w:hAnsi="Times New Roman" w:cs="Times New Roman"/>
      <w:kern w:val="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278153">
      <w:bodyDiv w:val="1"/>
      <w:marLeft w:val="0"/>
      <w:marRight w:val="0"/>
      <w:marTop w:val="0"/>
      <w:marBottom w:val="0"/>
      <w:divBdr>
        <w:top w:val="none" w:sz="0" w:space="0" w:color="auto"/>
        <w:left w:val="none" w:sz="0" w:space="0" w:color="auto"/>
        <w:bottom w:val="none" w:sz="0" w:space="0" w:color="auto"/>
        <w:right w:val="none" w:sz="0" w:space="0" w:color="auto"/>
      </w:divBdr>
    </w:div>
    <w:div w:id="837617429">
      <w:bodyDiv w:val="1"/>
      <w:marLeft w:val="0"/>
      <w:marRight w:val="0"/>
      <w:marTop w:val="0"/>
      <w:marBottom w:val="0"/>
      <w:divBdr>
        <w:top w:val="none" w:sz="0" w:space="0" w:color="auto"/>
        <w:left w:val="none" w:sz="0" w:space="0" w:color="auto"/>
        <w:bottom w:val="none" w:sz="0" w:space="0" w:color="auto"/>
        <w:right w:val="none" w:sz="0" w:space="0" w:color="auto"/>
      </w:divBdr>
      <w:divsChild>
        <w:div w:id="2091002539">
          <w:marLeft w:val="0"/>
          <w:marRight w:val="0"/>
          <w:marTop w:val="0"/>
          <w:marBottom w:val="0"/>
          <w:divBdr>
            <w:top w:val="none" w:sz="0" w:space="0" w:color="auto"/>
            <w:left w:val="none" w:sz="0" w:space="0" w:color="auto"/>
            <w:bottom w:val="none" w:sz="0" w:space="0" w:color="auto"/>
            <w:right w:val="none" w:sz="0" w:space="0" w:color="auto"/>
          </w:divBdr>
        </w:div>
        <w:div w:id="2044674112">
          <w:marLeft w:val="0"/>
          <w:marRight w:val="0"/>
          <w:marTop w:val="0"/>
          <w:marBottom w:val="0"/>
          <w:divBdr>
            <w:top w:val="none" w:sz="0" w:space="0" w:color="auto"/>
            <w:left w:val="none" w:sz="0" w:space="0" w:color="auto"/>
            <w:bottom w:val="none" w:sz="0" w:space="0" w:color="auto"/>
            <w:right w:val="none" w:sz="0" w:space="0" w:color="auto"/>
          </w:divBdr>
        </w:div>
        <w:div w:id="70154186">
          <w:marLeft w:val="0"/>
          <w:marRight w:val="0"/>
          <w:marTop w:val="0"/>
          <w:marBottom w:val="0"/>
          <w:divBdr>
            <w:top w:val="none" w:sz="0" w:space="0" w:color="auto"/>
            <w:left w:val="none" w:sz="0" w:space="0" w:color="auto"/>
            <w:bottom w:val="none" w:sz="0" w:space="0" w:color="auto"/>
            <w:right w:val="none" w:sz="0" w:space="0" w:color="auto"/>
          </w:divBdr>
        </w:div>
        <w:div w:id="814877243">
          <w:marLeft w:val="0"/>
          <w:marRight w:val="0"/>
          <w:marTop w:val="0"/>
          <w:marBottom w:val="0"/>
          <w:divBdr>
            <w:top w:val="none" w:sz="0" w:space="0" w:color="auto"/>
            <w:left w:val="none" w:sz="0" w:space="0" w:color="auto"/>
            <w:bottom w:val="none" w:sz="0" w:space="0" w:color="auto"/>
            <w:right w:val="none" w:sz="0" w:space="0" w:color="auto"/>
          </w:divBdr>
        </w:div>
        <w:div w:id="116146528">
          <w:marLeft w:val="0"/>
          <w:marRight w:val="0"/>
          <w:marTop w:val="0"/>
          <w:marBottom w:val="0"/>
          <w:divBdr>
            <w:top w:val="none" w:sz="0" w:space="0" w:color="auto"/>
            <w:left w:val="none" w:sz="0" w:space="0" w:color="auto"/>
            <w:bottom w:val="none" w:sz="0" w:space="0" w:color="auto"/>
            <w:right w:val="none" w:sz="0" w:space="0" w:color="auto"/>
          </w:divBdr>
        </w:div>
        <w:div w:id="417796536">
          <w:marLeft w:val="0"/>
          <w:marRight w:val="0"/>
          <w:marTop w:val="0"/>
          <w:marBottom w:val="0"/>
          <w:divBdr>
            <w:top w:val="none" w:sz="0" w:space="0" w:color="auto"/>
            <w:left w:val="none" w:sz="0" w:space="0" w:color="auto"/>
            <w:bottom w:val="none" w:sz="0" w:space="0" w:color="auto"/>
            <w:right w:val="none" w:sz="0" w:space="0" w:color="auto"/>
          </w:divBdr>
        </w:div>
        <w:div w:id="1415544455">
          <w:marLeft w:val="0"/>
          <w:marRight w:val="0"/>
          <w:marTop w:val="0"/>
          <w:marBottom w:val="0"/>
          <w:divBdr>
            <w:top w:val="none" w:sz="0" w:space="0" w:color="auto"/>
            <w:left w:val="none" w:sz="0" w:space="0" w:color="auto"/>
            <w:bottom w:val="none" w:sz="0" w:space="0" w:color="auto"/>
            <w:right w:val="none" w:sz="0" w:space="0" w:color="auto"/>
          </w:divBdr>
        </w:div>
        <w:div w:id="1003438384">
          <w:marLeft w:val="0"/>
          <w:marRight w:val="0"/>
          <w:marTop w:val="0"/>
          <w:marBottom w:val="0"/>
          <w:divBdr>
            <w:top w:val="none" w:sz="0" w:space="0" w:color="auto"/>
            <w:left w:val="none" w:sz="0" w:space="0" w:color="auto"/>
            <w:bottom w:val="none" w:sz="0" w:space="0" w:color="auto"/>
            <w:right w:val="none" w:sz="0" w:space="0" w:color="auto"/>
          </w:divBdr>
        </w:div>
        <w:div w:id="1857111930">
          <w:marLeft w:val="0"/>
          <w:marRight w:val="0"/>
          <w:marTop w:val="0"/>
          <w:marBottom w:val="0"/>
          <w:divBdr>
            <w:top w:val="none" w:sz="0" w:space="0" w:color="auto"/>
            <w:left w:val="none" w:sz="0" w:space="0" w:color="auto"/>
            <w:bottom w:val="none" w:sz="0" w:space="0" w:color="auto"/>
            <w:right w:val="none" w:sz="0" w:space="0" w:color="auto"/>
          </w:divBdr>
        </w:div>
        <w:div w:id="808133580">
          <w:marLeft w:val="0"/>
          <w:marRight w:val="0"/>
          <w:marTop w:val="0"/>
          <w:marBottom w:val="0"/>
          <w:divBdr>
            <w:top w:val="none" w:sz="0" w:space="0" w:color="auto"/>
            <w:left w:val="none" w:sz="0" w:space="0" w:color="auto"/>
            <w:bottom w:val="none" w:sz="0" w:space="0" w:color="auto"/>
            <w:right w:val="none" w:sz="0" w:space="0" w:color="auto"/>
          </w:divBdr>
        </w:div>
        <w:div w:id="1773477845">
          <w:marLeft w:val="0"/>
          <w:marRight w:val="0"/>
          <w:marTop w:val="0"/>
          <w:marBottom w:val="0"/>
          <w:divBdr>
            <w:top w:val="none" w:sz="0" w:space="0" w:color="auto"/>
            <w:left w:val="none" w:sz="0" w:space="0" w:color="auto"/>
            <w:bottom w:val="none" w:sz="0" w:space="0" w:color="auto"/>
            <w:right w:val="none" w:sz="0" w:space="0" w:color="auto"/>
          </w:divBdr>
        </w:div>
        <w:div w:id="1115365616">
          <w:marLeft w:val="0"/>
          <w:marRight w:val="0"/>
          <w:marTop w:val="0"/>
          <w:marBottom w:val="0"/>
          <w:divBdr>
            <w:top w:val="none" w:sz="0" w:space="0" w:color="auto"/>
            <w:left w:val="none" w:sz="0" w:space="0" w:color="auto"/>
            <w:bottom w:val="none" w:sz="0" w:space="0" w:color="auto"/>
            <w:right w:val="none" w:sz="0" w:space="0" w:color="auto"/>
          </w:divBdr>
        </w:div>
        <w:div w:id="581959928">
          <w:marLeft w:val="0"/>
          <w:marRight w:val="0"/>
          <w:marTop w:val="0"/>
          <w:marBottom w:val="0"/>
          <w:divBdr>
            <w:top w:val="none" w:sz="0" w:space="0" w:color="auto"/>
            <w:left w:val="none" w:sz="0" w:space="0" w:color="auto"/>
            <w:bottom w:val="none" w:sz="0" w:space="0" w:color="auto"/>
            <w:right w:val="none" w:sz="0" w:space="0" w:color="auto"/>
          </w:divBdr>
        </w:div>
        <w:div w:id="723410055">
          <w:marLeft w:val="0"/>
          <w:marRight w:val="0"/>
          <w:marTop w:val="0"/>
          <w:marBottom w:val="0"/>
          <w:divBdr>
            <w:top w:val="none" w:sz="0" w:space="0" w:color="auto"/>
            <w:left w:val="none" w:sz="0" w:space="0" w:color="auto"/>
            <w:bottom w:val="none" w:sz="0" w:space="0" w:color="auto"/>
            <w:right w:val="none" w:sz="0" w:space="0" w:color="auto"/>
          </w:divBdr>
        </w:div>
        <w:div w:id="1474983050">
          <w:marLeft w:val="0"/>
          <w:marRight w:val="0"/>
          <w:marTop w:val="0"/>
          <w:marBottom w:val="0"/>
          <w:divBdr>
            <w:top w:val="none" w:sz="0" w:space="0" w:color="auto"/>
            <w:left w:val="none" w:sz="0" w:space="0" w:color="auto"/>
            <w:bottom w:val="none" w:sz="0" w:space="0" w:color="auto"/>
            <w:right w:val="none" w:sz="0" w:space="0" w:color="auto"/>
          </w:divBdr>
        </w:div>
        <w:div w:id="2133859367">
          <w:marLeft w:val="0"/>
          <w:marRight w:val="0"/>
          <w:marTop w:val="0"/>
          <w:marBottom w:val="0"/>
          <w:divBdr>
            <w:top w:val="none" w:sz="0" w:space="0" w:color="auto"/>
            <w:left w:val="none" w:sz="0" w:space="0" w:color="auto"/>
            <w:bottom w:val="none" w:sz="0" w:space="0" w:color="auto"/>
            <w:right w:val="none" w:sz="0" w:space="0" w:color="auto"/>
          </w:divBdr>
        </w:div>
        <w:div w:id="357242673">
          <w:marLeft w:val="0"/>
          <w:marRight w:val="0"/>
          <w:marTop w:val="0"/>
          <w:marBottom w:val="0"/>
          <w:divBdr>
            <w:top w:val="none" w:sz="0" w:space="0" w:color="auto"/>
            <w:left w:val="none" w:sz="0" w:space="0" w:color="auto"/>
            <w:bottom w:val="none" w:sz="0" w:space="0" w:color="auto"/>
            <w:right w:val="none" w:sz="0" w:space="0" w:color="auto"/>
          </w:divBdr>
        </w:div>
      </w:divsChild>
    </w:div>
    <w:div w:id="1058043601">
      <w:bodyDiv w:val="1"/>
      <w:marLeft w:val="0"/>
      <w:marRight w:val="0"/>
      <w:marTop w:val="0"/>
      <w:marBottom w:val="0"/>
      <w:divBdr>
        <w:top w:val="none" w:sz="0" w:space="0" w:color="auto"/>
        <w:left w:val="none" w:sz="0" w:space="0" w:color="auto"/>
        <w:bottom w:val="none" w:sz="0" w:space="0" w:color="auto"/>
        <w:right w:val="none" w:sz="0" w:space="0" w:color="auto"/>
      </w:divBdr>
    </w:div>
    <w:div w:id="1897231539">
      <w:bodyDiv w:val="1"/>
      <w:marLeft w:val="0"/>
      <w:marRight w:val="0"/>
      <w:marTop w:val="0"/>
      <w:marBottom w:val="0"/>
      <w:divBdr>
        <w:top w:val="none" w:sz="0" w:space="0" w:color="auto"/>
        <w:left w:val="none" w:sz="0" w:space="0" w:color="auto"/>
        <w:bottom w:val="none" w:sz="0" w:space="0" w:color="auto"/>
        <w:right w:val="none" w:sz="0" w:space="0" w:color="auto"/>
      </w:divBdr>
      <w:divsChild>
        <w:div w:id="1430199086">
          <w:marLeft w:val="0"/>
          <w:marRight w:val="0"/>
          <w:marTop w:val="0"/>
          <w:marBottom w:val="0"/>
          <w:divBdr>
            <w:top w:val="none" w:sz="0" w:space="0" w:color="auto"/>
            <w:left w:val="none" w:sz="0" w:space="0" w:color="auto"/>
            <w:bottom w:val="none" w:sz="0" w:space="0" w:color="auto"/>
            <w:right w:val="none" w:sz="0" w:space="0" w:color="auto"/>
          </w:divBdr>
        </w:div>
        <w:div w:id="1084303429">
          <w:marLeft w:val="0"/>
          <w:marRight w:val="0"/>
          <w:marTop w:val="0"/>
          <w:marBottom w:val="0"/>
          <w:divBdr>
            <w:top w:val="none" w:sz="0" w:space="0" w:color="auto"/>
            <w:left w:val="none" w:sz="0" w:space="0" w:color="auto"/>
            <w:bottom w:val="none" w:sz="0" w:space="0" w:color="auto"/>
            <w:right w:val="none" w:sz="0" w:space="0" w:color="auto"/>
          </w:divBdr>
        </w:div>
        <w:div w:id="2130119680">
          <w:marLeft w:val="0"/>
          <w:marRight w:val="0"/>
          <w:marTop w:val="0"/>
          <w:marBottom w:val="0"/>
          <w:divBdr>
            <w:top w:val="none" w:sz="0" w:space="0" w:color="auto"/>
            <w:left w:val="none" w:sz="0" w:space="0" w:color="auto"/>
            <w:bottom w:val="none" w:sz="0" w:space="0" w:color="auto"/>
            <w:right w:val="none" w:sz="0" w:space="0" w:color="auto"/>
          </w:divBdr>
        </w:div>
        <w:div w:id="1684013147">
          <w:marLeft w:val="0"/>
          <w:marRight w:val="0"/>
          <w:marTop w:val="0"/>
          <w:marBottom w:val="0"/>
          <w:divBdr>
            <w:top w:val="none" w:sz="0" w:space="0" w:color="auto"/>
            <w:left w:val="none" w:sz="0" w:space="0" w:color="auto"/>
            <w:bottom w:val="none" w:sz="0" w:space="0" w:color="auto"/>
            <w:right w:val="none" w:sz="0" w:space="0" w:color="auto"/>
          </w:divBdr>
        </w:div>
        <w:div w:id="885989401">
          <w:marLeft w:val="0"/>
          <w:marRight w:val="0"/>
          <w:marTop w:val="0"/>
          <w:marBottom w:val="0"/>
          <w:divBdr>
            <w:top w:val="none" w:sz="0" w:space="0" w:color="auto"/>
            <w:left w:val="none" w:sz="0" w:space="0" w:color="auto"/>
            <w:bottom w:val="none" w:sz="0" w:space="0" w:color="auto"/>
            <w:right w:val="none" w:sz="0" w:space="0" w:color="auto"/>
          </w:divBdr>
        </w:div>
        <w:div w:id="2019891439">
          <w:marLeft w:val="0"/>
          <w:marRight w:val="0"/>
          <w:marTop w:val="0"/>
          <w:marBottom w:val="0"/>
          <w:divBdr>
            <w:top w:val="none" w:sz="0" w:space="0" w:color="auto"/>
            <w:left w:val="none" w:sz="0" w:space="0" w:color="auto"/>
            <w:bottom w:val="none" w:sz="0" w:space="0" w:color="auto"/>
            <w:right w:val="none" w:sz="0" w:space="0" w:color="auto"/>
          </w:divBdr>
        </w:div>
        <w:div w:id="220823360">
          <w:marLeft w:val="0"/>
          <w:marRight w:val="0"/>
          <w:marTop w:val="0"/>
          <w:marBottom w:val="0"/>
          <w:divBdr>
            <w:top w:val="none" w:sz="0" w:space="0" w:color="auto"/>
            <w:left w:val="none" w:sz="0" w:space="0" w:color="auto"/>
            <w:bottom w:val="none" w:sz="0" w:space="0" w:color="auto"/>
            <w:right w:val="none" w:sz="0" w:space="0" w:color="auto"/>
          </w:divBdr>
        </w:div>
        <w:div w:id="1747648542">
          <w:marLeft w:val="0"/>
          <w:marRight w:val="0"/>
          <w:marTop w:val="0"/>
          <w:marBottom w:val="0"/>
          <w:divBdr>
            <w:top w:val="none" w:sz="0" w:space="0" w:color="auto"/>
            <w:left w:val="none" w:sz="0" w:space="0" w:color="auto"/>
            <w:bottom w:val="none" w:sz="0" w:space="0" w:color="auto"/>
            <w:right w:val="none" w:sz="0" w:space="0" w:color="auto"/>
          </w:divBdr>
        </w:div>
        <w:div w:id="17783918">
          <w:marLeft w:val="0"/>
          <w:marRight w:val="0"/>
          <w:marTop w:val="0"/>
          <w:marBottom w:val="0"/>
          <w:divBdr>
            <w:top w:val="none" w:sz="0" w:space="0" w:color="auto"/>
            <w:left w:val="none" w:sz="0" w:space="0" w:color="auto"/>
            <w:bottom w:val="none" w:sz="0" w:space="0" w:color="auto"/>
            <w:right w:val="none" w:sz="0" w:space="0" w:color="auto"/>
          </w:divBdr>
        </w:div>
        <w:div w:id="287668436">
          <w:marLeft w:val="0"/>
          <w:marRight w:val="0"/>
          <w:marTop w:val="0"/>
          <w:marBottom w:val="0"/>
          <w:divBdr>
            <w:top w:val="none" w:sz="0" w:space="0" w:color="auto"/>
            <w:left w:val="none" w:sz="0" w:space="0" w:color="auto"/>
            <w:bottom w:val="none" w:sz="0" w:space="0" w:color="auto"/>
            <w:right w:val="none" w:sz="0" w:space="0" w:color="auto"/>
          </w:divBdr>
        </w:div>
        <w:div w:id="454367305">
          <w:marLeft w:val="0"/>
          <w:marRight w:val="0"/>
          <w:marTop w:val="0"/>
          <w:marBottom w:val="0"/>
          <w:divBdr>
            <w:top w:val="none" w:sz="0" w:space="0" w:color="auto"/>
            <w:left w:val="none" w:sz="0" w:space="0" w:color="auto"/>
            <w:bottom w:val="none" w:sz="0" w:space="0" w:color="auto"/>
            <w:right w:val="none" w:sz="0" w:space="0" w:color="auto"/>
          </w:divBdr>
        </w:div>
        <w:div w:id="669480643">
          <w:marLeft w:val="0"/>
          <w:marRight w:val="0"/>
          <w:marTop w:val="0"/>
          <w:marBottom w:val="0"/>
          <w:divBdr>
            <w:top w:val="none" w:sz="0" w:space="0" w:color="auto"/>
            <w:left w:val="none" w:sz="0" w:space="0" w:color="auto"/>
            <w:bottom w:val="none" w:sz="0" w:space="0" w:color="auto"/>
            <w:right w:val="none" w:sz="0" w:space="0" w:color="auto"/>
          </w:divBdr>
        </w:div>
        <w:div w:id="1234127068">
          <w:marLeft w:val="0"/>
          <w:marRight w:val="0"/>
          <w:marTop w:val="0"/>
          <w:marBottom w:val="0"/>
          <w:divBdr>
            <w:top w:val="none" w:sz="0" w:space="0" w:color="auto"/>
            <w:left w:val="none" w:sz="0" w:space="0" w:color="auto"/>
            <w:bottom w:val="none" w:sz="0" w:space="0" w:color="auto"/>
            <w:right w:val="none" w:sz="0" w:space="0" w:color="auto"/>
          </w:divBdr>
        </w:div>
        <w:div w:id="1333098711">
          <w:marLeft w:val="0"/>
          <w:marRight w:val="0"/>
          <w:marTop w:val="0"/>
          <w:marBottom w:val="0"/>
          <w:divBdr>
            <w:top w:val="none" w:sz="0" w:space="0" w:color="auto"/>
            <w:left w:val="none" w:sz="0" w:space="0" w:color="auto"/>
            <w:bottom w:val="none" w:sz="0" w:space="0" w:color="auto"/>
            <w:right w:val="none" w:sz="0" w:space="0" w:color="auto"/>
          </w:divBdr>
        </w:div>
        <w:div w:id="1846556408">
          <w:marLeft w:val="0"/>
          <w:marRight w:val="0"/>
          <w:marTop w:val="0"/>
          <w:marBottom w:val="0"/>
          <w:divBdr>
            <w:top w:val="none" w:sz="0" w:space="0" w:color="auto"/>
            <w:left w:val="none" w:sz="0" w:space="0" w:color="auto"/>
            <w:bottom w:val="none" w:sz="0" w:space="0" w:color="auto"/>
            <w:right w:val="none" w:sz="0" w:space="0" w:color="auto"/>
          </w:divBdr>
        </w:div>
        <w:div w:id="1317880185">
          <w:marLeft w:val="0"/>
          <w:marRight w:val="0"/>
          <w:marTop w:val="0"/>
          <w:marBottom w:val="0"/>
          <w:divBdr>
            <w:top w:val="none" w:sz="0" w:space="0" w:color="auto"/>
            <w:left w:val="none" w:sz="0" w:space="0" w:color="auto"/>
            <w:bottom w:val="none" w:sz="0" w:space="0" w:color="auto"/>
            <w:right w:val="none" w:sz="0" w:space="0" w:color="auto"/>
          </w:divBdr>
        </w:div>
        <w:div w:id="1790977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undfos.com/new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undfo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undfos.com/us" TargetMode="External"/><Relationship Id="rId5" Type="http://schemas.openxmlformats.org/officeDocument/2006/relationships/numbering" Target="numbering.xml"/><Relationship Id="rId15" Type="http://schemas.openxmlformats.org/officeDocument/2006/relationships/hyperlink" Target="http://www.grundfos.com/press-offic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undfos.com/press-k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3063\Downloads\Grundfos%20A4%20Logo%20Top.dotx" TargetMode="External"/></Relationships>
</file>

<file path=word/theme/theme1.xml><?xml version="1.0" encoding="utf-8"?>
<a:theme xmlns:a="http://schemas.openxmlformats.org/drawingml/2006/main" name="Grundfos_Word_Design">
  <a:themeElements>
    <a:clrScheme name="GF Colours Word 01">
      <a:dk1>
        <a:srgbClr val="000000"/>
      </a:dk1>
      <a:lt1>
        <a:srgbClr val="FFFFFF"/>
      </a:lt1>
      <a:dk2>
        <a:srgbClr val="E9F1F7"/>
      </a:dk2>
      <a:lt2>
        <a:srgbClr val="7497B2"/>
      </a:lt2>
      <a:accent1>
        <a:srgbClr val="11497B"/>
      </a:accent1>
      <a:accent2>
        <a:srgbClr val="126AF3"/>
      </a:accent2>
      <a:accent3>
        <a:srgbClr val="47A6FF"/>
      </a:accent3>
      <a:accent4>
        <a:srgbClr val="092844"/>
      </a:accent4>
      <a:accent5>
        <a:srgbClr val="E3C181"/>
      </a:accent5>
      <a:accent6>
        <a:srgbClr val="F0DDBA"/>
      </a:accent6>
      <a:hlink>
        <a:srgbClr val="126AF3"/>
      </a:hlink>
      <a:folHlink>
        <a:srgbClr val="126AF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C9B8E9D9E86D40AF6A2D2C9426E89E" ma:contentTypeVersion="12" ma:contentTypeDescription="Create a new document." ma:contentTypeScope="" ma:versionID="21b467e7dc52968958c8147777ba66f9">
  <xsd:schema xmlns:xsd="http://www.w3.org/2001/XMLSchema" xmlns:xs="http://www.w3.org/2001/XMLSchema" xmlns:p="http://schemas.microsoft.com/office/2006/metadata/properties" xmlns:ns2="56cee835-4280-4b08-8fc1-d1afae988c22" xmlns:ns3="efac0594-626e-4695-8c62-e9ab98e0866f" targetNamespace="http://schemas.microsoft.com/office/2006/metadata/properties" ma:root="true" ma:fieldsID="afce57dbb0493c3f79fe58557091ef22" ns2:_="" ns3:_="">
    <xsd:import namespace="56cee835-4280-4b08-8fc1-d1afae988c22"/>
    <xsd:import namespace="efac0594-626e-4695-8c62-e9ab98e086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ee835-4280-4b08-8fc1-d1afae988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24f276-14dc-4e54-a0cf-bc34c614c50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ac0594-626e-4695-8c62-e9ab98e086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690695-4504-4f71-9dc8-e89720629ff4}" ma:internalName="TaxCatchAll" ma:showField="CatchAllData" ma:web="efac0594-626e-4695-8c62-e9ab98e08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fac0594-626e-4695-8c62-e9ab98e0866f" xsi:nil="true"/>
    <lcf76f155ced4ddcb4097134ff3c332f xmlns="56cee835-4280-4b08-8fc1-d1afae988c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526712-EE87-47FF-BE93-B575C9BEC573}">
  <ds:schemaRefs>
    <ds:schemaRef ds:uri="http://schemas.openxmlformats.org/officeDocument/2006/bibliography"/>
  </ds:schemaRefs>
</ds:datastoreItem>
</file>

<file path=customXml/itemProps2.xml><?xml version="1.0" encoding="utf-8"?>
<ds:datastoreItem xmlns:ds="http://schemas.openxmlformats.org/officeDocument/2006/customXml" ds:itemID="{04389C85-8BDA-4661-AC0A-79D9896D9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ee835-4280-4b08-8fc1-d1afae988c22"/>
    <ds:schemaRef ds:uri="efac0594-626e-4695-8c62-e9ab98e08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9CECE3-55E1-46A5-B040-D557026A7FE6}">
  <ds:schemaRefs>
    <ds:schemaRef ds:uri="http://schemas.microsoft.com/sharepoint/v3/contenttype/forms"/>
  </ds:schemaRefs>
</ds:datastoreItem>
</file>

<file path=customXml/itemProps4.xml><?xml version="1.0" encoding="utf-8"?>
<ds:datastoreItem xmlns:ds="http://schemas.openxmlformats.org/officeDocument/2006/customXml" ds:itemID="{64EDF3C3-3C61-4A57-AFD6-82AF1EE7F2F2}">
  <ds:schemaRefs>
    <ds:schemaRef ds:uri="http://schemas.microsoft.com/office/2006/metadata/properties"/>
    <ds:schemaRef ds:uri="http://schemas.microsoft.com/office/infopath/2007/PartnerControls"/>
    <ds:schemaRef ds:uri="efac0594-626e-4695-8c62-e9ab98e0866f"/>
    <ds:schemaRef ds:uri="56cee835-4280-4b08-8fc1-d1afae988c22"/>
  </ds:schemaRefs>
</ds:datastoreItem>
</file>

<file path=docProps/app.xml><?xml version="1.0" encoding="utf-8"?>
<Properties xmlns="http://schemas.openxmlformats.org/officeDocument/2006/extended-properties" xmlns:vt="http://schemas.openxmlformats.org/officeDocument/2006/docPropsVTypes">
  <Template>Grundfos A4 Logo Top</Template>
  <TotalTime>0</TotalTime>
  <Pages>2</Pages>
  <Words>791</Words>
  <Characters>4763</Characters>
  <Application>Microsoft Office Word</Application>
  <DocSecurity>8</DocSecurity>
  <Lines>73</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Word document A4 - Logo top</vt: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document A4 - Logo top</dc:title>
  <dc:creator>Catalin Ciprian Kádár</dc:creator>
  <cp:lastModifiedBy>Carina Achton Nielsen</cp:lastModifiedBy>
  <cp:revision>2</cp:revision>
  <cp:lastPrinted>2012-08-31T11:50:00Z</cp:lastPrinted>
  <dcterms:created xsi:type="dcterms:W3CDTF">2026-06-25T09:28:00Z</dcterms:created>
  <dcterms:modified xsi:type="dcterms:W3CDTF">2026-06-25T09:28:00Z</dcterms:modified>
  <cp:category>2023 Blank Top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Blank</vt:lpwstr>
  </property>
  <property fmtid="{D5CDD505-2E9C-101B-9397-08002B2CF9AE}" pid="3" name="MediaServiceImageTags">
    <vt:lpwstr/>
  </property>
  <property fmtid="{D5CDD505-2E9C-101B-9397-08002B2CF9AE}" pid="4" name="ContentTypeId">
    <vt:lpwstr>0x010100C1C9B8E9D9E86D40AF6A2D2C9426E89E</vt:lpwstr>
  </property>
  <property fmtid="{D5CDD505-2E9C-101B-9397-08002B2CF9AE}" pid="5" name="MMElement">
    <vt:lpwstr/>
  </property>
  <property fmtid="{D5CDD505-2E9C-101B-9397-08002B2CF9AE}" pid="6" name="MMScreenOrPrint">
    <vt:lpwstr/>
  </property>
  <property fmtid="{D5CDD505-2E9C-101B-9397-08002B2CF9AE}" pid="7" name="MMVariant">
    <vt:lpwstr/>
  </property>
  <property fmtid="{D5CDD505-2E9C-101B-9397-08002B2CF9AE}" pid="8" name="MMFileType">
    <vt:lpwstr/>
  </property>
  <property fmtid="{D5CDD505-2E9C-101B-9397-08002B2CF9AE}" pid="9" name="MMLogoColour">
    <vt:lpwstr/>
  </property>
  <property fmtid="{D5CDD505-2E9C-101B-9397-08002B2CF9AE}" pid="10" name="MMNavigation">
    <vt:lpwstr/>
  </property>
</Properties>
</file>