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E26EF" w14:textId="274FD7DF" w:rsidR="00091AAC" w:rsidRPr="00BB54EE" w:rsidRDefault="003266B8" w:rsidP="007E42A1">
      <w:pPr>
        <w:spacing w:line="240" w:lineRule="auto"/>
        <w:jc w:val="center"/>
        <w:rPr>
          <w:rFonts w:ascii="Calibri Light" w:hAnsi="Calibri Light" w:cs="Calibri Light"/>
          <w:b/>
          <w:bCs/>
          <w:sz w:val="30"/>
          <w:szCs w:val="30"/>
        </w:rPr>
      </w:pPr>
      <w:r w:rsidRPr="003266B8">
        <w:rPr>
          <w:rFonts w:ascii="Calibri Light" w:hAnsi="Calibri Light" w:cs="Calibri Light"/>
          <w:b/>
          <w:bCs/>
          <w:sz w:val="30"/>
          <w:szCs w:val="30"/>
        </w:rPr>
        <w:t>Grundfos calls for pre-winter checks on commercial drainage systems</w:t>
      </w:r>
    </w:p>
    <w:p w14:paraId="59084EE6" w14:textId="77777777" w:rsidR="00BB54EE" w:rsidRDefault="00BB54EE" w:rsidP="00BB54EE">
      <w:pPr>
        <w:tabs>
          <w:tab w:val="num" w:pos="720"/>
        </w:tabs>
        <w:spacing w:line="240" w:lineRule="auto"/>
        <w:rPr>
          <w:rFonts w:cs="Calibri"/>
        </w:rPr>
      </w:pPr>
    </w:p>
    <w:p w14:paraId="0FC13CFE" w14:textId="77777777" w:rsidR="003266B8" w:rsidRPr="003266B8" w:rsidRDefault="003266B8" w:rsidP="003266B8">
      <w:pPr>
        <w:spacing w:line="400" w:lineRule="exact"/>
        <w:rPr>
          <w:rFonts w:cs="Calibri"/>
        </w:rPr>
      </w:pPr>
      <w:r w:rsidRPr="003266B8">
        <w:rPr>
          <w:rFonts w:cs="Calibri"/>
        </w:rPr>
        <w:t>Grundfos is encouraging commercial building owners and facilities managers across the UK to check their wastewater and stormwater systems ahead of winter and address maintenance needs before heavy rainfall puts them under pressure.</w:t>
      </w:r>
    </w:p>
    <w:p w14:paraId="034D91DA" w14:textId="169679B6" w:rsidR="003266B8" w:rsidRPr="003266B8" w:rsidRDefault="003266B8" w:rsidP="003266B8">
      <w:pPr>
        <w:spacing w:line="400" w:lineRule="exact"/>
        <w:rPr>
          <w:rFonts w:cs="Calibri"/>
        </w:rPr>
      </w:pPr>
      <w:r w:rsidRPr="003266B8">
        <w:rPr>
          <w:rFonts w:cs="Calibri"/>
        </w:rPr>
        <w:t xml:space="preserve">The Met Office projects warmer, </w:t>
      </w:r>
      <w:proofErr w:type="spellStart"/>
      <w:r w:rsidRPr="003266B8">
        <w:rPr>
          <w:rFonts w:cs="Calibri"/>
        </w:rPr>
        <w:t>wetter</w:t>
      </w:r>
      <w:proofErr w:type="spellEnd"/>
      <w:r w:rsidRPr="003266B8">
        <w:rPr>
          <w:rFonts w:cs="Calibri"/>
        </w:rPr>
        <w:t xml:space="preserve"> winters for the UK, with more rainfall during winter storms increasing the potential for flooding.</w:t>
      </w:r>
      <w:r>
        <w:rPr>
          <w:rStyle w:val="FootnoteReference"/>
          <w:rFonts w:cs="Calibri"/>
        </w:rPr>
        <w:footnoteReference w:id="1"/>
      </w:r>
      <w:r w:rsidRPr="003266B8">
        <w:rPr>
          <w:rFonts w:cs="Calibri"/>
        </w:rPr>
        <w:t xml:space="preserve"> For building owners, this means checking both the condition of existing equipment and whether the wider drainage system can cope </w:t>
      </w:r>
      <w:proofErr w:type="gramStart"/>
      <w:r w:rsidRPr="003266B8">
        <w:rPr>
          <w:rFonts w:cs="Calibri"/>
        </w:rPr>
        <w:t>during</w:t>
      </w:r>
      <w:proofErr w:type="gramEnd"/>
      <w:r w:rsidRPr="003266B8">
        <w:rPr>
          <w:rFonts w:cs="Calibri"/>
        </w:rPr>
        <w:t xml:space="preserve"> heavy rainfall.</w:t>
      </w:r>
    </w:p>
    <w:p w14:paraId="51E106CD" w14:textId="77777777" w:rsidR="003266B8" w:rsidRPr="003266B8" w:rsidRDefault="003266B8" w:rsidP="003266B8">
      <w:pPr>
        <w:spacing w:line="400" w:lineRule="exact"/>
        <w:rPr>
          <w:rFonts w:cs="Calibri"/>
        </w:rPr>
      </w:pPr>
      <w:r w:rsidRPr="003266B8">
        <w:rPr>
          <w:rFonts w:cs="Calibri"/>
        </w:rPr>
        <w:t xml:space="preserve">Grundfos recommends reviewing drainage arrangements, pump service records and any previous incidents of flooding, backflow or </w:t>
      </w:r>
      <w:proofErr w:type="gramStart"/>
      <w:r w:rsidRPr="003266B8">
        <w:rPr>
          <w:rFonts w:cs="Calibri"/>
        </w:rPr>
        <w:t>high water</w:t>
      </w:r>
      <w:proofErr w:type="gramEnd"/>
      <w:r w:rsidRPr="003266B8">
        <w:rPr>
          <w:rFonts w:cs="Calibri"/>
        </w:rPr>
        <w:t xml:space="preserve"> levels. </w:t>
      </w:r>
      <w:proofErr w:type="gramStart"/>
      <w:r w:rsidRPr="003266B8">
        <w:rPr>
          <w:rFonts w:cs="Calibri"/>
        </w:rPr>
        <w:t>Particular attention</w:t>
      </w:r>
      <w:proofErr w:type="gramEnd"/>
      <w:r w:rsidRPr="003266B8">
        <w:rPr>
          <w:rFonts w:cs="Calibri"/>
        </w:rPr>
        <w:t xml:space="preserve"> is needed where basements or below-ground plant rooms rely on pumped drainage.</w:t>
      </w:r>
    </w:p>
    <w:p w14:paraId="40CEBF91" w14:textId="77777777" w:rsidR="003266B8" w:rsidRPr="003266B8" w:rsidRDefault="003266B8" w:rsidP="003266B8">
      <w:pPr>
        <w:spacing w:line="400" w:lineRule="exact"/>
        <w:rPr>
          <w:rFonts w:cs="Calibri"/>
        </w:rPr>
      </w:pPr>
      <w:r w:rsidRPr="003266B8">
        <w:rPr>
          <w:rFonts w:cs="Calibri"/>
        </w:rPr>
        <w:t>For systems with a history of problems during wet weather, servicing alone may not resolve the cause. Assessing pump performance alongside storage capacity, pipework and restrictions at the discharge point can help identify where improvements are needed.</w:t>
      </w:r>
    </w:p>
    <w:p w14:paraId="5697E708" w14:textId="77777777" w:rsidR="003266B8" w:rsidRPr="003266B8" w:rsidRDefault="003266B8" w:rsidP="003266B8">
      <w:pPr>
        <w:spacing w:line="400" w:lineRule="exact"/>
        <w:rPr>
          <w:rFonts w:cs="Calibri"/>
        </w:rPr>
      </w:pPr>
      <w:r w:rsidRPr="003266B8">
        <w:rPr>
          <w:rFonts w:cs="Calibri"/>
        </w:rPr>
        <w:t>Glynn Williams, Senior Area Sales Director for UK &amp; Ireland, Grundfos Commercial Building Services, said:</w:t>
      </w:r>
    </w:p>
    <w:p w14:paraId="1C86F114" w14:textId="77777777" w:rsidR="003266B8" w:rsidRPr="003266B8" w:rsidRDefault="003266B8" w:rsidP="003266B8">
      <w:pPr>
        <w:spacing w:line="400" w:lineRule="exact"/>
        <w:rPr>
          <w:rFonts w:cs="Calibri"/>
        </w:rPr>
      </w:pPr>
      <w:r w:rsidRPr="003266B8">
        <w:rPr>
          <w:rFonts w:cs="Calibri"/>
        </w:rPr>
        <w:t>“The role of public health engineers has probably never been more important. Getting clean water into buildings and wastewater safely out remains fundamental. But as the climate changes, we need to think more about how buildings manage water, where there is too much of it or too little.</w:t>
      </w:r>
    </w:p>
    <w:p w14:paraId="29A78ACB" w14:textId="77777777" w:rsidR="003266B8" w:rsidRDefault="003266B8" w:rsidP="003266B8">
      <w:pPr>
        <w:spacing w:line="400" w:lineRule="exact"/>
        <w:rPr>
          <w:rFonts w:cs="Calibri"/>
        </w:rPr>
      </w:pPr>
      <w:r w:rsidRPr="003266B8">
        <w:rPr>
          <w:rFonts w:cs="Calibri"/>
        </w:rPr>
        <w:t xml:space="preserve">Ahead of Winter, owners need to understand where water could enter the building, how it is removed and what happens if a pump stops working. That is particularly important where plant rooms or other essential facilities are below ground. </w:t>
      </w:r>
    </w:p>
    <w:p w14:paraId="4FB5C4BB" w14:textId="77777777" w:rsidR="003266B8" w:rsidRPr="003266B8" w:rsidRDefault="003266B8" w:rsidP="003266B8">
      <w:pPr>
        <w:spacing w:line="400" w:lineRule="exact"/>
        <w:rPr>
          <w:rFonts w:cs="Calibri"/>
        </w:rPr>
      </w:pPr>
      <w:r w:rsidRPr="003266B8">
        <w:rPr>
          <w:rFonts w:cs="Calibri"/>
        </w:rPr>
        <w:t xml:space="preserve">“Previous callouts and alarm records are </w:t>
      </w:r>
      <w:proofErr w:type="gramStart"/>
      <w:r w:rsidRPr="003266B8">
        <w:rPr>
          <w:rFonts w:cs="Calibri"/>
        </w:rPr>
        <w:t>a useful starting point</w:t>
      </w:r>
      <w:proofErr w:type="gramEnd"/>
      <w:r w:rsidRPr="003266B8">
        <w:rPr>
          <w:rFonts w:cs="Calibri"/>
        </w:rPr>
        <w:t xml:space="preserve">. If the same problem keeps coming back during wet weather, it needs investigating before the next period of heavy </w:t>
      </w:r>
      <w:proofErr w:type="gramStart"/>
      <w:r w:rsidRPr="003266B8">
        <w:rPr>
          <w:rFonts w:cs="Calibri"/>
        </w:rPr>
        <w:t>rain.”</w:t>
      </w:r>
      <w:proofErr w:type="gramEnd"/>
    </w:p>
    <w:p w14:paraId="544F8BA4" w14:textId="77777777" w:rsidR="003266B8" w:rsidRDefault="003266B8" w:rsidP="003266B8">
      <w:pPr>
        <w:spacing w:line="400" w:lineRule="exact"/>
        <w:rPr>
          <w:rFonts w:cs="Calibri"/>
        </w:rPr>
      </w:pPr>
      <w:r w:rsidRPr="003266B8">
        <w:rPr>
          <w:rFonts w:cs="Calibri"/>
        </w:rPr>
        <w:t>The assessment should account for the different demands on stormwater and wastewater pumps, including expected flows, the debris or solids being handled and the pressure required to discharge the water.</w:t>
      </w:r>
    </w:p>
    <w:p w14:paraId="0EC1B682" w14:textId="7230C702" w:rsidR="003266B8" w:rsidRPr="003266B8" w:rsidRDefault="003266B8" w:rsidP="003266B8">
      <w:pPr>
        <w:spacing w:line="400" w:lineRule="exact"/>
        <w:rPr>
          <w:rFonts w:cs="Calibri"/>
        </w:rPr>
      </w:pPr>
      <w:r w:rsidRPr="003266B8">
        <w:rPr>
          <w:rFonts w:cs="Calibri"/>
        </w:rPr>
        <w:t>Pre-winter checks should cover pump condition, level sensors and controls, as well as debris or blockages in accessible drainage routes and collection pits. High-level and pump-failure alarms should also be tested to confirm that they work and that notifications reach the people responsible for responding.</w:t>
      </w:r>
    </w:p>
    <w:p w14:paraId="3883576B" w14:textId="77777777" w:rsidR="003266B8" w:rsidRPr="003266B8" w:rsidRDefault="003266B8" w:rsidP="003266B8">
      <w:pPr>
        <w:spacing w:line="400" w:lineRule="exact"/>
        <w:rPr>
          <w:rFonts w:cs="Calibri"/>
        </w:rPr>
      </w:pPr>
      <w:r w:rsidRPr="003266B8">
        <w:rPr>
          <w:rFonts w:cs="Calibri"/>
        </w:rPr>
        <w:lastRenderedPageBreak/>
        <w:t>Where critical areas rely on pumped drainage, owners need to consider what would happen during equipment failure or a power cut, and whether standby pumps, backup power or emergency response arrangements are needed. The review should also cover protection against wastewater backflow.</w:t>
      </w:r>
    </w:p>
    <w:p w14:paraId="21BD7492" w14:textId="77777777" w:rsidR="003266B8" w:rsidRPr="003266B8" w:rsidRDefault="003266B8" w:rsidP="003266B8">
      <w:pPr>
        <w:spacing w:line="400" w:lineRule="exact"/>
        <w:rPr>
          <w:rFonts w:cs="Calibri"/>
        </w:rPr>
      </w:pPr>
      <w:r w:rsidRPr="003266B8">
        <w:rPr>
          <w:rFonts w:cs="Calibri"/>
        </w:rPr>
        <w:t>Williams added:</w:t>
      </w:r>
    </w:p>
    <w:p w14:paraId="7C2DD090" w14:textId="77777777" w:rsidR="003266B8" w:rsidRPr="003266B8" w:rsidRDefault="003266B8" w:rsidP="003266B8">
      <w:pPr>
        <w:spacing w:line="400" w:lineRule="exact"/>
        <w:rPr>
          <w:rFonts w:cs="Calibri"/>
        </w:rPr>
      </w:pPr>
      <w:r w:rsidRPr="003266B8">
        <w:rPr>
          <w:rFonts w:cs="Calibri"/>
        </w:rPr>
        <w:t>“An alarm is only useful if someone receives it and knows what to do. The winter plan needs to identify who responds, how they can access the equipment and what support is available outside normal working hours.”</w:t>
      </w:r>
    </w:p>
    <w:p w14:paraId="5E4A24D7" w14:textId="12079D5B" w:rsidR="00BB54EE" w:rsidRDefault="003266B8" w:rsidP="003266B8">
      <w:pPr>
        <w:spacing w:line="400" w:lineRule="exact"/>
        <w:rPr>
          <w:rFonts w:cs="Calibri"/>
        </w:rPr>
      </w:pPr>
      <w:r w:rsidRPr="003266B8">
        <w:rPr>
          <w:rFonts w:cs="Calibri"/>
        </w:rPr>
        <w:t xml:space="preserve">For more information on commercial wastewater, visit </w:t>
      </w:r>
      <w:hyperlink r:id="rId11" w:history="1">
        <w:r w:rsidRPr="006675E7">
          <w:rPr>
            <w:rStyle w:val="Hyperlink"/>
            <w:rFonts w:cs="Calibri"/>
          </w:rPr>
          <w:t>Grundfos</w:t>
        </w:r>
      </w:hyperlink>
      <w:r w:rsidRPr="003266B8">
        <w:rPr>
          <w:rFonts w:cs="Calibri"/>
        </w:rPr>
        <w:t>.</w:t>
      </w:r>
    </w:p>
    <w:p w14:paraId="4A40A6CA" w14:textId="77777777" w:rsidR="003266B8" w:rsidRDefault="003266B8" w:rsidP="003266B8">
      <w:pPr>
        <w:spacing w:line="400" w:lineRule="exact"/>
        <w:rPr>
          <w:rFonts w:cs="Calibri"/>
          <w:b/>
          <w:bCs/>
        </w:rPr>
      </w:pPr>
    </w:p>
    <w:p w14:paraId="60E572D0" w14:textId="77777777" w:rsidR="00BB54EE" w:rsidRDefault="00BB54EE" w:rsidP="00CF2E7F">
      <w:pPr>
        <w:spacing w:after="0" w:line="240" w:lineRule="auto"/>
        <w:rPr>
          <w:rFonts w:cs="Calibri"/>
          <w:b/>
          <w:bCs/>
        </w:rPr>
      </w:pPr>
      <w:r w:rsidRPr="00BB54EE">
        <w:rPr>
          <w:rFonts w:cs="Calibri"/>
          <w:b/>
          <w:bCs/>
        </w:rPr>
        <w:t>About Grundfos</w:t>
      </w:r>
    </w:p>
    <w:p w14:paraId="42800DB1" w14:textId="08DEECDB" w:rsidR="00D0004A" w:rsidRDefault="00BB54EE" w:rsidP="00CF2E7F">
      <w:pPr>
        <w:jc w:val="both"/>
        <w:rPr>
          <w:rFonts w:eastAsia="Tahoma" w:cs="Calibri"/>
          <w:color w:val="0C1217"/>
        </w:rPr>
      </w:pPr>
      <w:r w:rsidRPr="00CF2E7F">
        <w:rPr>
          <w:rFonts w:eastAsia="Tahoma" w:cs="Calibri"/>
          <w:color w:val="0C1217"/>
        </w:rPr>
        <w:t xml:space="preserve">Grundfos </w:t>
      </w:r>
      <w:proofErr w:type="gramStart"/>
      <w:r w:rsidRPr="00CF2E7F">
        <w:rPr>
          <w:rFonts w:eastAsia="Tahoma" w:cs="Calibri"/>
          <w:color w:val="0C1217"/>
        </w:rPr>
        <w:t>pioneers</w:t>
      </w:r>
      <w:proofErr w:type="gramEnd"/>
      <w:r w:rsidRPr="00CF2E7F">
        <w:rPr>
          <w:rFonts w:eastAsia="Tahoma" w:cs="Calibri"/>
          <w:color w:val="0C1217"/>
        </w:rPr>
        <w:t xml:space="preserve"> solutions to the world’s water and climate challenges and improves the quality of life for people. As a leading global pump and water solutions company, we promise to respect, protect, and advance the flow of water by providing energy and water efficient solutions and systems for a wide range of applications for water utilities, industries and buildings. For more information, please visit: </w:t>
      </w:r>
      <w:hyperlink r:id="rId12" w:history="1">
        <w:r w:rsidRPr="00CF2E7F">
          <w:rPr>
            <w:rStyle w:val="Hyperlink"/>
            <w:rFonts w:eastAsia="Tahoma" w:cs="Calibri"/>
          </w:rPr>
          <w:t>www.gr</w:t>
        </w:r>
        <w:r w:rsidRPr="00CF2E7F">
          <w:rPr>
            <w:rStyle w:val="Hyperlink"/>
            <w:rFonts w:eastAsia="Tahoma" w:cs="Calibri"/>
          </w:rPr>
          <w:t>u</w:t>
        </w:r>
        <w:r w:rsidRPr="00CF2E7F">
          <w:rPr>
            <w:rStyle w:val="Hyperlink"/>
            <w:rFonts w:eastAsia="Tahoma" w:cs="Calibri"/>
          </w:rPr>
          <w:t>ndfos.com</w:t>
        </w:r>
      </w:hyperlink>
    </w:p>
    <w:p w14:paraId="4FF50AAF" w14:textId="77777777" w:rsidR="00CF2E7F" w:rsidRPr="00CF2E7F" w:rsidRDefault="00CF2E7F" w:rsidP="00BB54EE">
      <w:pPr>
        <w:jc w:val="both"/>
        <w:rPr>
          <w:rFonts w:cs="Calibri"/>
        </w:rPr>
      </w:pPr>
    </w:p>
    <w:tbl>
      <w:tblPr>
        <w:tblStyle w:val="TableGrid"/>
        <w:tblW w:w="9634" w:type="dxa"/>
        <w:tblLook w:val="04A0" w:firstRow="1" w:lastRow="0" w:firstColumn="1" w:lastColumn="0" w:noHBand="0" w:noVBand="1"/>
      </w:tblPr>
      <w:tblGrid>
        <w:gridCol w:w="6232"/>
        <w:gridCol w:w="3402"/>
      </w:tblGrid>
      <w:tr w:rsidR="00D0004A" w14:paraId="605AF39F" w14:textId="77777777" w:rsidTr="00D0004A">
        <w:trPr>
          <w:trHeight w:val="636"/>
        </w:trPr>
        <w:tc>
          <w:tcPr>
            <w:tcW w:w="9634" w:type="dxa"/>
            <w:gridSpan w:val="2"/>
            <w:shd w:val="clear" w:color="auto" w:fill="11497B"/>
            <w:vAlign w:val="center"/>
          </w:tcPr>
          <w:p w14:paraId="53F10508" w14:textId="77777777" w:rsidR="00D0004A" w:rsidRPr="00AE1299" w:rsidRDefault="00D0004A" w:rsidP="00340B70">
            <w:pPr>
              <w:spacing w:after="0"/>
              <w:jc w:val="both"/>
              <w:rPr>
                <w:b/>
                <w:bCs/>
                <w:color w:val="FFFFFF" w:themeColor="background1"/>
              </w:rPr>
            </w:pPr>
            <w:r>
              <w:rPr>
                <w:b/>
                <w:bCs/>
                <w:color w:val="FFFFFF" w:themeColor="background1"/>
              </w:rPr>
              <w:t>QUICK LINKS – Get the latest news and information from Grundfos.</w:t>
            </w:r>
          </w:p>
        </w:tc>
      </w:tr>
      <w:tr w:rsidR="00D0004A" w14:paraId="30A9438A" w14:textId="77777777" w:rsidTr="00D0004A">
        <w:trPr>
          <w:trHeight w:val="636"/>
        </w:trPr>
        <w:tc>
          <w:tcPr>
            <w:tcW w:w="6232" w:type="dxa"/>
            <w:vAlign w:val="center"/>
          </w:tcPr>
          <w:p w14:paraId="1C41144C" w14:textId="77777777" w:rsidR="00D0004A" w:rsidRDefault="00D0004A" w:rsidP="00BB54EE">
            <w:pPr>
              <w:jc w:val="both"/>
            </w:pPr>
            <w:r>
              <w:t>Read more of the latest updates from Grundfos.</w:t>
            </w:r>
          </w:p>
        </w:tc>
        <w:tc>
          <w:tcPr>
            <w:tcW w:w="3402" w:type="dxa"/>
            <w:vAlign w:val="center"/>
          </w:tcPr>
          <w:p w14:paraId="07B472EB" w14:textId="77777777" w:rsidR="00D0004A" w:rsidRDefault="00D0004A" w:rsidP="00D00B09">
            <w:pPr>
              <w:jc w:val="both"/>
            </w:pPr>
            <w:hyperlink r:id="rId13" w:history="1">
              <w:r w:rsidRPr="003A6E3C">
                <w:rPr>
                  <w:rStyle w:val="Hyperlink"/>
                </w:rPr>
                <w:t>www.grundfos.com/news</w:t>
              </w:r>
            </w:hyperlink>
          </w:p>
        </w:tc>
      </w:tr>
      <w:tr w:rsidR="00D0004A" w14:paraId="34C40D00" w14:textId="77777777" w:rsidTr="00D0004A">
        <w:trPr>
          <w:trHeight w:val="636"/>
        </w:trPr>
        <w:tc>
          <w:tcPr>
            <w:tcW w:w="6232" w:type="dxa"/>
            <w:vAlign w:val="center"/>
          </w:tcPr>
          <w:p w14:paraId="6890D860" w14:textId="77777777" w:rsidR="00D0004A" w:rsidRDefault="00D0004A" w:rsidP="00BB54EE">
            <w:pPr>
              <w:jc w:val="both"/>
            </w:pPr>
            <w:r>
              <w:t>Access our press-kit, or download images of Grundfos people, locations and products.</w:t>
            </w:r>
          </w:p>
        </w:tc>
        <w:tc>
          <w:tcPr>
            <w:tcW w:w="3402" w:type="dxa"/>
            <w:vAlign w:val="center"/>
          </w:tcPr>
          <w:p w14:paraId="17C9D383" w14:textId="77777777" w:rsidR="00D0004A" w:rsidRDefault="00D0004A" w:rsidP="00D00B09">
            <w:pPr>
              <w:jc w:val="both"/>
            </w:pPr>
            <w:hyperlink r:id="rId14" w:history="1">
              <w:r w:rsidRPr="003A6E3C">
                <w:rPr>
                  <w:rStyle w:val="Hyperlink"/>
                </w:rPr>
                <w:t>www.grundfos.com/press-kit</w:t>
              </w:r>
            </w:hyperlink>
          </w:p>
        </w:tc>
      </w:tr>
      <w:tr w:rsidR="00D0004A" w14:paraId="72503DC1" w14:textId="77777777" w:rsidTr="00D0004A">
        <w:trPr>
          <w:trHeight w:val="636"/>
        </w:trPr>
        <w:tc>
          <w:tcPr>
            <w:tcW w:w="6232" w:type="dxa"/>
            <w:vAlign w:val="center"/>
          </w:tcPr>
          <w:p w14:paraId="60338C9E" w14:textId="77777777" w:rsidR="00D0004A" w:rsidRDefault="00D0004A" w:rsidP="00BB54EE">
            <w:pPr>
              <w:jc w:val="both"/>
            </w:pPr>
            <w:r>
              <w:t>Get in touch! We’re happy to help with questions and enquiries from journalists and the media.</w:t>
            </w:r>
          </w:p>
        </w:tc>
        <w:tc>
          <w:tcPr>
            <w:tcW w:w="3402" w:type="dxa"/>
            <w:vAlign w:val="center"/>
          </w:tcPr>
          <w:p w14:paraId="34A67E83" w14:textId="77777777" w:rsidR="00D0004A" w:rsidRDefault="00D0004A" w:rsidP="00D00B09">
            <w:pPr>
              <w:jc w:val="both"/>
            </w:pPr>
            <w:hyperlink r:id="rId15" w:history="1">
              <w:r w:rsidRPr="003A6E3C">
                <w:rPr>
                  <w:rStyle w:val="Hyperlink"/>
                </w:rPr>
                <w:t>www.grundfos.com/press-office</w:t>
              </w:r>
            </w:hyperlink>
          </w:p>
        </w:tc>
      </w:tr>
    </w:tbl>
    <w:p w14:paraId="443086D6" w14:textId="77777777" w:rsidR="00D0004A" w:rsidRPr="0083713C" w:rsidRDefault="00D0004A" w:rsidP="6A9ACBEA">
      <w:pPr>
        <w:rPr>
          <w:rFonts w:cs="Calibri"/>
        </w:rPr>
      </w:pPr>
    </w:p>
    <w:p w14:paraId="7709FCB3" w14:textId="77777777" w:rsidR="00091AAC" w:rsidRPr="0083713C" w:rsidRDefault="00091AAC">
      <w:pPr>
        <w:rPr>
          <w:rFonts w:cs="Calibri"/>
        </w:rPr>
      </w:pPr>
    </w:p>
    <w:sectPr w:rsidR="00091AAC" w:rsidRPr="0083713C" w:rsidSect="0083713C">
      <w:headerReference w:type="default" r:id="rId16"/>
      <w:footerReference w:type="default" r:id="rId17"/>
      <w:pgSz w:w="11906" w:h="16838" w:code="9"/>
      <w:pgMar w:top="1814" w:right="1138" w:bottom="1526" w:left="1138" w:header="93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5417" w14:textId="77777777" w:rsidR="00D92F5A" w:rsidRPr="00925A85" w:rsidRDefault="00D92F5A" w:rsidP="00B62AD4">
      <w:pPr>
        <w:spacing w:after="0" w:line="240" w:lineRule="auto"/>
      </w:pPr>
      <w:r w:rsidRPr="00925A85">
        <w:separator/>
      </w:r>
    </w:p>
  </w:endnote>
  <w:endnote w:type="continuationSeparator" w:id="0">
    <w:p w14:paraId="5C2DB462" w14:textId="77777777" w:rsidR="00D92F5A" w:rsidRPr="00925A85" w:rsidRDefault="00D92F5A" w:rsidP="00B62AD4">
      <w:pPr>
        <w:spacing w:after="0" w:line="240" w:lineRule="auto"/>
      </w:pPr>
      <w:r w:rsidRPr="00925A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gtree">
    <w:altName w:val="Calibri"/>
    <w:charset w:val="00"/>
    <w:family w:val="auto"/>
    <w:pitch w:val="default"/>
  </w:font>
  <w:font w:name="Consolas">
    <w:panose1 w:val="020B0609020204030204"/>
    <w:charset w:val="00"/>
    <w:family w:val="modern"/>
    <w:pitch w:val="fixed"/>
    <w:sig w:usb0="E00006FF" w:usb1="0000FCFF" w:usb2="00000001" w:usb3="00000000" w:csb0="0000019F" w:csb1="00000000"/>
  </w:font>
  <w:font w:name="Grundfos TheSans V2">
    <w:charset w:val="00"/>
    <w:family w:val="swiss"/>
    <w:pitch w:val="variable"/>
    <w:sig w:usb0="8000006F" w:usb1="5000200A" w:usb2="00000000" w:usb3="00000000" w:csb0="00000093" w:csb1="00000000"/>
  </w:font>
  <w:font w:name="Yu Mincho">
    <w:charset w:val="80"/>
    <w:family w:val="roman"/>
    <w:pitch w:val="variable"/>
    <w:sig w:usb0="800002E7" w:usb1="2AC7FCFF" w:usb2="00000012" w:usb3="00000000" w:csb0="0002009F" w:csb1="00000000"/>
  </w:font>
  <w:font w:name=".SFUI-Regular">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126771"/>
      <w:docPartObj>
        <w:docPartGallery w:val="Page Numbers (Bottom of Page)"/>
        <w:docPartUnique/>
      </w:docPartObj>
    </w:sdtPr>
    <w:sdtContent>
      <w:p w14:paraId="41733C54" w14:textId="77777777" w:rsidR="00296A32" w:rsidRPr="00296A32" w:rsidRDefault="00296A32" w:rsidP="00256C5B">
        <w:pPr>
          <w:pStyle w:val="Footer"/>
          <w:tabs>
            <w:tab w:val="clear" w:pos="4986"/>
            <w:tab w:val="clear" w:pos="9972"/>
            <w:tab w:val="center" w:pos="4982"/>
            <w:tab w:val="right" w:pos="9979"/>
          </w:tabs>
          <w:jc w:val="right"/>
        </w:pPr>
        <w:r w:rsidRPr="00296A32">
          <w:fldChar w:fldCharType="begin"/>
        </w:r>
        <w:r w:rsidRPr="00296A32">
          <w:instrText xml:space="preserve"> PAGE   \* MERGEFORMAT </w:instrText>
        </w:r>
        <w:r w:rsidRPr="00296A32">
          <w:fldChar w:fldCharType="separate"/>
        </w:r>
        <w:r w:rsidRPr="00296A32">
          <w:t>2</w:t>
        </w:r>
        <w:r w:rsidRPr="00296A32">
          <w:fldChar w:fldCharType="end"/>
        </w:r>
      </w:p>
    </w:sdtContent>
  </w:sdt>
  <w:p w14:paraId="1A5C96B7" w14:textId="727647B9" w:rsidR="6A9ACBEA" w:rsidRPr="00256C5B" w:rsidRDefault="00256C5B" w:rsidP="00256C5B">
    <w:pPr>
      <w:pStyle w:val="Footer"/>
    </w:pPr>
    <w:r w:rsidRPr="00256C5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0A99" w14:textId="77777777" w:rsidR="00D92F5A" w:rsidRPr="00925A85" w:rsidRDefault="00D92F5A" w:rsidP="00B62AD4">
      <w:pPr>
        <w:spacing w:after="0" w:line="240" w:lineRule="auto"/>
      </w:pPr>
      <w:r w:rsidRPr="00925A85">
        <w:separator/>
      </w:r>
    </w:p>
  </w:footnote>
  <w:footnote w:type="continuationSeparator" w:id="0">
    <w:p w14:paraId="0B34A14F" w14:textId="77777777" w:rsidR="00D92F5A" w:rsidRPr="00925A85" w:rsidRDefault="00D92F5A" w:rsidP="00B62AD4">
      <w:pPr>
        <w:spacing w:after="0" w:line="240" w:lineRule="auto"/>
      </w:pPr>
      <w:r w:rsidRPr="00925A85">
        <w:continuationSeparator/>
      </w:r>
    </w:p>
  </w:footnote>
  <w:footnote w:id="1">
    <w:p w14:paraId="25C7FBB5" w14:textId="2E3DC563" w:rsidR="003266B8" w:rsidRPr="003266B8" w:rsidRDefault="003266B8">
      <w:pPr>
        <w:pStyle w:val="FootnoteText"/>
        <w:rPr>
          <w:lang w:val="en-US"/>
        </w:rPr>
      </w:pPr>
      <w:r>
        <w:rPr>
          <w:rStyle w:val="FootnoteReference"/>
        </w:rPr>
        <w:footnoteRef/>
      </w:r>
      <w:r>
        <w:t xml:space="preserve"> </w:t>
      </w:r>
      <w:hyperlink r:id="rId1" w:history="1">
        <w:r w:rsidRPr="003266B8">
          <w:rPr>
            <w:rStyle w:val="Hyperlink"/>
          </w:rPr>
          <w:t>https://weather.metoffice.gov.uk/climate-change/climate-change-in-the-uk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4" w:type="dxa"/>
        <w:right w:w="0" w:type="dxa"/>
      </w:tblCellMar>
      <w:tblLook w:val="04A0" w:firstRow="1" w:lastRow="0" w:firstColumn="1" w:lastColumn="0" w:noHBand="0" w:noVBand="1"/>
    </w:tblPr>
    <w:tblGrid>
      <w:gridCol w:w="5670"/>
      <w:gridCol w:w="3966"/>
    </w:tblGrid>
    <w:tr w:rsidR="00256C5B" w:rsidRPr="001D1FCC" w14:paraId="68289BF1" w14:textId="77777777" w:rsidTr="0083713C">
      <w:trPr>
        <w:trHeight w:val="70"/>
      </w:trPr>
      <w:tc>
        <w:tcPr>
          <w:tcW w:w="5670" w:type="dxa"/>
        </w:tcPr>
        <w:p w14:paraId="3B2D10AF" w14:textId="77777777" w:rsidR="00256C5B" w:rsidRPr="001D1FCC" w:rsidRDefault="00256C5B" w:rsidP="001D1FCC">
          <w:pPr>
            <w:pStyle w:val="Footer"/>
          </w:pPr>
          <w:r w:rsidRPr="001D1FCC">
            <w:t xml:space="preserve"> </w:t>
          </w:r>
          <w:r w:rsidRPr="001D1FCC">
            <w:tab/>
          </w:r>
        </w:p>
        <w:p w14:paraId="4AE5E177" w14:textId="77777777" w:rsidR="00256C5B" w:rsidRPr="001D1FCC" w:rsidRDefault="00256C5B" w:rsidP="0083713C">
          <w:pPr>
            <w:pStyle w:val="Footer"/>
            <w:tabs>
              <w:tab w:val="left" w:pos="4986"/>
              <w:tab w:val="right" w:pos="5670"/>
            </w:tabs>
          </w:pPr>
          <w:r w:rsidRPr="00E504A2">
            <w:t>Grundfos</w:t>
          </w:r>
          <w:r w:rsidRPr="001D1FCC">
            <w:t xml:space="preserve"> </w:t>
          </w:r>
          <w:r w:rsidRPr="00E504A2">
            <w:t>News text download</w:t>
          </w:r>
          <w:r>
            <w:tab/>
          </w:r>
          <w:r>
            <w:tab/>
          </w:r>
        </w:p>
      </w:tc>
      <w:tc>
        <w:tcPr>
          <w:tcW w:w="3966" w:type="dxa"/>
        </w:tcPr>
        <w:p w14:paraId="70076E8A" w14:textId="77777777" w:rsidR="00256C5B" w:rsidRPr="001D1FCC" w:rsidRDefault="00256C5B" w:rsidP="00A9111D">
          <w:pPr>
            <w:pStyle w:val="Footer"/>
            <w:jc w:val="right"/>
          </w:pPr>
          <w:r w:rsidRPr="001D1FCC">
            <w:rPr>
              <w:noProof/>
            </w:rPr>
            <w:drawing>
              <wp:inline distT="0" distB="0" distL="0" distR="0" wp14:anchorId="2A6F9E84" wp14:editId="1720F49D">
                <wp:extent cx="1807200" cy="248400"/>
                <wp:effectExtent l="0" t="0" r="3175" b="0"/>
                <wp:docPr id="1524024705" name="Picture 1524024705"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7200" cy="248400"/>
                        </a:xfrm>
                        <a:prstGeom prst="rect">
                          <a:avLst/>
                        </a:prstGeom>
                      </pic:spPr>
                    </pic:pic>
                  </a:graphicData>
                </a:graphic>
              </wp:inline>
            </w:drawing>
          </w:r>
        </w:p>
      </w:tc>
    </w:tr>
  </w:tbl>
  <w:p w14:paraId="78F35778" w14:textId="77777777" w:rsidR="00256C5B" w:rsidRPr="00A9111D" w:rsidRDefault="00256C5B" w:rsidP="00A9111D">
    <w:pPr>
      <w:pStyle w:val="Header"/>
      <w:tabs>
        <w:tab w:val="left" w:pos="3726"/>
      </w:tabs>
      <w:rPr>
        <w:rFonts w:cs="Calibri"/>
        <w:sz w:val="2"/>
        <w:szCs w:val="2"/>
      </w:rPr>
    </w:pPr>
  </w:p>
  <w:p w14:paraId="2130DC38" w14:textId="60522959" w:rsidR="6A9ACBEA" w:rsidRPr="00A9111D" w:rsidRDefault="6A9ACBEA" w:rsidP="00A9111D">
    <w:pPr>
      <w:pStyle w:val="Header"/>
      <w:tabs>
        <w:tab w:val="left" w:pos="3726"/>
      </w:tabs>
      <w:rPr>
        <w:rFonts w:cs="Calibri"/>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809F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CCF7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BE8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FCE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706B7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4DF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4EE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D2C1BE"/>
    <w:lvl w:ilvl="0">
      <w:start w:val="1"/>
      <w:numFmt w:val="bullet"/>
      <w:lvlText w:val=""/>
      <w:lvlJc w:val="left"/>
      <w:pPr>
        <w:tabs>
          <w:tab w:val="num" w:pos="720"/>
        </w:tabs>
        <w:ind w:left="720" w:hanging="363"/>
      </w:pPr>
      <w:rPr>
        <w:rFonts w:ascii="Symbol" w:hAnsi="Symbol" w:hint="default"/>
      </w:rPr>
    </w:lvl>
  </w:abstractNum>
  <w:abstractNum w:abstractNumId="8" w15:restartNumberingAfterBreak="0">
    <w:nsid w:val="FFFFFF88"/>
    <w:multiLevelType w:val="singleLevel"/>
    <w:tmpl w:val="3EB41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DC1B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C6B64"/>
    <w:multiLevelType w:val="hybridMultilevel"/>
    <w:tmpl w:val="4BFEB2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6DA6FA4"/>
    <w:multiLevelType w:val="hybridMultilevel"/>
    <w:tmpl w:val="7226BE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D080319"/>
    <w:multiLevelType w:val="multilevel"/>
    <w:tmpl w:val="0F76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B6B82"/>
    <w:multiLevelType w:val="hybridMultilevel"/>
    <w:tmpl w:val="1BF84568"/>
    <w:lvl w:ilvl="0" w:tplc="FD8C668C">
      <w:start w:val="1"/>
      <w:numFmt w:val="bullet"/>
      <w:lvlText w:val="-"/>
      <w:lvlJc w:val="left"/>
      <w:pPr>
        <w:ind w:left="720" w:hanging="360"/>
      </w:pPr>
      <w:rPr>
        <w:rFonts w:ascii="Aptos" w:hAnsi="Aptos" w:hint="default"/>
      </w:rPr>
    </w:lvl>
    <w:lvl w:ilvl="1" w:tplc="78C48D9C">
      <w:start w:val="1"/>
      <w:numFmt w:val="bullet"/>
      <w:lvlText w:val="o"/>
      <w:lvlJc w:val="left"/>
      <w:pPr>
        <w:ind w:left="1440" w:hanging="360"/>
      </w:pPr>
      <w:rPr>
        <w:rFonts w:ascii="Courier New" w:hAnsi="Courier New" w:hint="default"/>
      </w:rPr>
    </w:lvl>
    <w:lvl w:ilvl="2" w:tplc="0DB07574">
      <w:start w:val="1"/>
      <w:numFmt w:val="bullet"/>
      <w:lvlText w:val=""/>
      <w:lvlJc w:val="left"/>
      <w:pPr>
        <w:ind w:left="2160" w:hanging="360"/>
      </w:pPr>
      <w:rPr>
        <w:rFonts w:ascii="Wingdings" w:hAnsi="Wingdings" w:hint="default"/>
      </w:rPr>
    </w:lvl>
    <w:lvl w:ilvl="3" w:tplc="64DEFA4A">
      <w:start w:val="1"/>
      <w:numFmt w:val="bullet"/>
      <w:lvlText w:val=""/>
      <w:lvlJc w:val="left"/>
      <w:pPr>
        <w:ind w:left="2880" w:hanging="360"/>
      </w:pPr>
      <w:rPr>
        <w:rFonts w:ascii="Symbol" w:hAnsi="Symbol" w:hint="default"/>
      </w:rPr>
    </w:lvl>
    <w:lvl w:ilvl="4" w:tplc="91F4CE3C">
      <w:start w:val="1"/>
      <w:numFmt w:val="bullet"/>
      <w:lvlText w:val="o"/>
      <w:lvlJc w:val="left"/>
      <w:pPr>
        <w:ind w:left="3600" w:hanging="360"/>
      </w:pPr>
      <w:rPr>
        <w:rFonts w:ascii="Courier New" w:hAnsi="Courier New" w:hint="default"/>
      </w:rPr>
    </w:lvl>
    <w:lvl w:ilvl="5" w:tplc="5CC6B15A">
      <w:start w:val="1"/>
      <w:numFmt w:val="bullet"/>
      <w:lvlText w:val=""/>
      <w:lvlJc w:val="left"/>
      <w:pPr>
        <w:ind w:left="4320" w:hanging="360"/>
      </w:pPr>
      <w:rPr>
        <w:rFonts w:ascii="Wingdings" w:hAnsi="Wingdings" w:hint="default"/>
      </w:rPr>
    </w:lvl>
    <w:lvl w:ilvl="6" w:tplc="6AD4D38A">
      <w:start w:val="1"/>
      <w:numFmt w:val="bullet"/>
      <w:lvlText w:val=""/>
      <w:lvlJc w:val="left"/>
      <w:pPr>
        <w:ind w:left="5040" w:hanging="360"/>
      </w:pPr>
      <w:rPr>
        <w:rFonts w:ascii="Symbol" w:hAnsi="Symbol" w:hint="default"/>
      </w:rPr>
    </w:lvl>
    <w:lvl w:ilvl="7" w:tplc="0A6C0A86">
      <w:start w:val="1"/>
      <w:numFmt w:val="bullet"/>
      <w:lvlText w:val="o"/>
      <w:lvlJc w:val="left"/>
      <w:pPr>
        <w:ind w:left="5760" w:hanging="360"/>
      </w:pPr>
      <w:rPr>
        <w:rFonts w:ascii="Courier New" w:hAnsi="Courier New" w:hint="default"/>
      </w:rPr>
    </w:lvl>
    <w:lvl w:ilvl="8" w:tplc="FD122172">
      <w:start w:val="1"/>
      <w:numFmt w:val="bullet"/>
      <w:lvlText w:val=""/>
      <w:lvlJc w:val="left"/>
      <w:pPr>
        <w:ind w:left="6480" w:hanging="360"/>
      </w:pPr>
      <w:rPr>
        <w:rFonts w:ascii="Wingdings" w:hAnsi="Wingdings" w:hint="default"/>
      </w:rPr>
    </w:lvl>
  </w:abstractNum>
  <w:abstractNum w:abstractNumId="14" w15:restartNumberingAfterBreak="0">
    <w:nsid w:val="232164F1"/>
    <w:multiLevelType w:val="multilevel"/>
    <w:tmpl w:val="824A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AF1938"/>
    <w:multiLevelType w:val="hybridMultilevel"/>
    <w:tmpl w:val="530EC126"/>
    <w:lvl w:ilvl="0" w:tplc="54F22EE6">
      <w:start w:val="1"/>
      <w:numFmt w:val="bullet"/>
      <w:lvlText w:val="-"/>
      <w:lvlJc w:val="left"/>
      <w:pPr>
        <w:ind w:left="720" w:hanging="360"/>
      </w:pPr>
      <w:rPr>
        <w:rFonts w:ascii="Aptos" w:hAnsi="Aptos" w:hint="default"/>
      </w:rPr>
    </w:lvl>
    <w:lvl w:ilvl="1" w:tplc="B57243C4">
      <w:start w:val="1"/>
      <w:numFmt w:val="bullet"/>
      <w:lvlText w:val="o"/>
      <w:lvlJc w:val="left"/>
      <w:pPr>
        <w:ind w:left="1440" w:hanging="360"/>
      </w:pPr>
      <w:rPr>
        <w:rFonts w:ascii="Courier New" w:hAnsi="Courier New" w:hint="default"/>
      </w:rPr>
    </w:lvl>
    <w:lvl w:ilvl="2" w:tplc="3CDAEB96">
      <w:start w:val="1"/>
      <w:numFmt w:val="bullet"/>
      <w:lvlText w:val=""/>
      <w:lvlJc w:val="left"/>
      <w:pPr>
        <w:ind w:left="2160" w:hanging="360"/>
      </w:pPr>
      <w:rPr>
        <w:rFonts w:ascii="Wingdings" w:hAnsi="Wingdings" w:hint="default"/>
      </w:rPr>
    </w:lvl>
    <w:lvl w:ilvl="3" w:tplc="620E07A8">
      <w:start w:val="1"/>
      <w:numFmt w:val="bullet"/>
      <w:lvlText w:val=""/>
      <w:lvlJc w:val="left"/>
      <w:pPr>
        <w:ind w:left="2880" w:hanging="360"/>
      </w:pPr>
      <w:rPr>
        <w:rFonts w:ascii="Symbol" w:hAnsi="Symbol" w:hint="default"/>
      </w:rPr>
    </w:lvl>
    <w:lvl w:ilvl="4" w:tplc="21B8F1B8">
      <w:start w:val="1"/>
      <w:numFmt w:val="bullet"/>
      <w:lvlText w:val="o"/>
      <w:lvlJc w:val="left"/>
      <w:pPr>
        <w:ind w:left="3600" w:hanging="360"/>
      </w:pPr>
      <w:rPr>
        <w:rFonts w:ascii="Courier New" w:hAnsi="Courier New" w:hint="default"/>
      </w:rPr>
    </w:lvl>
    <w:lvl w:ilvl="5" w:tplc="A31E557C">
      <w:start w:val="1"/>
      <w:numFmt w:val="bullet"/>
      <w:lvlText w:val=""/>
      <w:lvlJc w:val="left"/>
      <w:pPr>
        <w:ind w:left="4320" w:hanging="360"/>
      </w:pPr>
      <w:rPr>
        <w:rFonts w:ascii="Wingdings" w:hAnsi="Wingdings" w:hint="default"/>
      </w:rPr>
    </w:lvl>
    <w:lvl w:ilvl="6" w:tplc="E4644FFC">
      <w:start w:val="1"/>
      <w:numFmt w:val="bullet"/>
      <w:lvlText w:val=""/>
      <w:lvlJc w:val="left"/>
      <w:pPr>
        <w:ind w:left="5040" w:hanging="360"/>
      </w:pPr>
      <w:rPr>
        <w:rFonts w:ascii="Symbol" w:hAnsi="Symbol" w:hint="default"/>
      </w:rPr>
    </w:lvl>
    <w:lvl w:ilvl="7" w:tplc="04544BBA">
      <w:start w:val="1"/>
      <w:numFmt w:val="bullet"/>
      <w:lvlText w:val="o"/>
      <w:lvlJc w:val="left"/>
      <w:pPr>
        <w:ind w:left="5760" w:hanging="360"/>
      </w:pPr>
      <w:rPr>
        <w:rFonts w:ascii="Courier New" w:hAnsi="Courier New" w:hint="default"/>
      </w:rPr>
    </w:lvl>
    <w:lvl w:ilvl="8" w:tplc="8F8C612E">
      <w:start w:val="1"/>
      <w:numFmt w:val="bullet"/>
      <w:lvlText w:val=""/>
      <w:lvlJc w:val="left"/>
      <w:pPr>
        <w:ind w:left="6480" w:hanging="360"/>
      </w:pPr>
      <w:rPr>
        <w:rFonts w:ascii="Wingdings" w:hAnsi="Wingdings" w:hint="default"/>
      </w:rPr>
    </w:lvl>
  </w:abstractNum>
  <w:abstractNum w:abstractNumId="16" w15:restartNumberingAfterBreak="0">
    <w:nsid w:val="2FDAA0E3"/>
    <w:multiLevelType w:val="hybridMultilevel"/>
    <w:tmpl w:val="261A155E"/>
    <w:lvl w:ilvl="0" w:tplc="3F10B1E6">
      <w:start w:val="1"/>
      <w:numFmt w:val="bullet"/>
      <w:lvlText w:val="-"/>
      <w:lvlJc w:val="left"/>
      <w:pPr>
        <w:ind w:left="720" w:hanging="360"/>
      </w:pPr>
      <w:rPr>
        <w:rFonts w:ascii="Aptos" w:hAnsi="Aptos" w:hint="default"/>
      </w:rPr>
    </w:lvl>
    <w:lvl w:ilvl="1" w:tplc="6B44914E">
      <w:start w:val="1"/>
      <w:numFmt w:val="bullet"/>
      <w:lvlText w:val="o"/>
      <w:lvlJc w:val="left"/>
      <w:pPr>
        <w:ind w:left="1440" w:hanging="360"/>
      </w:pPr>
      <w:rPr>
        <w:rFonts w:ascii="Courier New" w:hAnsi="Courier New" w:hint="default"/>
      </w:rPr>
    </w:lvl>
    <w:lvl w:ilvl="2" w:tplc="D0422E7A">
      <w:start w:val="1"/>
      <w:numFmt w:val="bullet"/>
      <w:lvlText w:val=""/>
      <w:lvlJc w:val="left"/>
      <w:pPr>
        <w:ind w:left="2160" w:hanging="360"/>
      </w:pPr>
      <w:rPr>
        <w:rFonts w:ascii="Wingdings" w:hAnsi="Wingdings" w:hint="default"/>
      </w:rPr>
    </w:lvl>
    <w:lvl w:ilvl="3" w:tplc="7862C214">
      <w:start w:val="1"/>
      <w:numFmt w:val="bullet"/>
      <w:lvlText w:val=""/>
      <w:lvlJc w:val="left"/>
      <w:pPr>
        <w:ind w:left="2880" w:hanging="360"/>
      </w:pPr>
      <w:rPr>
        <w:rFonts w:ascii="Symbol" w:hAnsi="Symbol" w:hint="default"/>
      </w:rPr>
    </w:lvl>
    <w:lvl w:ilvl="4" w:tplc="23B2ECFE">
      <w:start w:val="1"/>
      <w:numFmt w:val="bullet"/>
      <w:lvlText w:val="o"/>
      <w:lvlJc w:val="left"/>
      <w:pPr>
        <w:ind w:left="3600" w:hanging="360"/>
      </w:pPr>
      <w:rPr>
        <w:rFonts w:ascii="Courier New" w:hAnsi="Courier New" w:hint="default"/>
      </w:rPr>
    </w:lvl>
    <w:lvl w:ilvl="5" w:tplc="65BEB476">
      <w:start w:val="1"/>
      <w:numFmt w:val="bullet"/>
      <w:lvlText w:val=""/>
      <w:lvlJc w:val="left"/>
      <w:pPr>
        <w:ind w:left="4320" w:hanging="360"/>
      </w:pPr>
      <w:rPr>
        <w:rFonts w:ascii="Wingdings" w:hAnsi="Wingdings" w:hint="default"/>
      </w:rPr>
    </w:lvl>
    <w:lvl w:ilvl="6" w:tplc="A1AA796E">
      <w:start w:val="1"/>
      <w:numFmt w:val="bullet"/>
      <w:lvlText w:val=""/>
      <w:lvlJc w:val="left"/>
      <w:pPr>
        <w:ind w:left="5040" w:hanging="360"/>
      </w:pPr>
      <w:rPr>
        <w:rFonts w:ascii="Symbol" w:hAnsi="Symbol" w:hint="default"/>
      </w:rPr>
    </w:lvl>
    <w:lvl w:ilvl="7" w:tplc="E3B4F4A0">
      <w:start w:val="1"/>
      <w:numFmt w:val="bullet"/>
      <w:lvlText w:val="o"/>
      <w:lvlJc w:val="left"/>
      <w:pPr>
        <w:ind w:left="5760" w:hanging="360"/>
      </w:pPr>
      <w:rPr>
        <w:rFonts w:ascii="Courier New" w:hAnsi="Courier New" w:hint="default"/>
      </w:rPr>
    </w:lvl>
    <w:lvl w:ilvl="8" w:tplc="4B7A1D6C">
      <w:start w:val="1"/>
      <w:numFmt w:val="bullet"/>
      <w:lvlText w:val=""/>
      <w:lvlJc w:val="left"/>
      <w:pPr>
        <w:ind w:left="6480" w:hanging="360"/>
      </w:pPr>
      <w:rPr>
        <w:rFonts w:ascii="Wingdings" w:hAnsi="Wingdings" w:hint="default"/>
      </w:rPr>
    </w:lvl>
  </w:abstractNum>
  <w:abstractNum w:abstractNumId="17" w15:restartNumberingAfterBreak="0">
    <w:nsid w:val="343E6BC0"/>
    <w:multiLevelType w:val="multilevel"/>
    <w:tmpl w:val="F1A8737A"/>
    <w:numStyleLink w:val="GFstylebullet"/>
  </w:abstractNum>
  <w:abstractNum w:abstractNumId="18" w15:restartNumberingAfterBreak="0">
    <w:nsid w:val="34FB5275"/>
    <w:multiLevelType w:val="hybridMultilevel"/>
    <w:tmpl w:val="91CA9E4E"/>
    <w:lvl w:ilvl="0" w:tplc="B712D512">
      <w:start w:val="1"/>
      <w:numFmt w:val="bullet"/>
      <w:lvlText w:val="-"/>
      <w:lvlJc w:val="left"/>
      <w:pPr>
        <w:ind w:left="720" w:hanging="360"/>
      </w:pPr>
      <w:rPr>
        <w:rFonts w:ascii="Aptos" w:hAnsi="Aptos" w:hint="default"/>
      </w:rPr>
    </w:lvl>
    <w:lvl w:ilvl="1" w:tplc="C28CF14C">
      <w:start w:val="1"/>
      <w:numFmt w:val="bullet"/>
      <w:lvlText w:val="o"/>
      <w:lvlJc w:val="left"/>
      <w:pPr>
        <w:ind w:left="1440" w:hanging="360"/>
      </w:pPr>
      <w:rPr>
        <w:rFonts w:ascii="Courier New" w:hAnsi="Courier New" w:hint="default"/>
      </w:rPr>
    </w:lvl>
    <w:lvl w:ilvl="2" w:tplc="B89E3D82">
      <w:start w:val="1"/>
      <w:numFmt w:val="bullet"/>
      <w:lvlText w:val=""/>
      <w:lvlJc w:val="left"/>
      <w:pPr>
        <w:ind w:left="2160" w:hanging="360"/>
      </w:pPr>
      <w:rPr>
        <w:rFonts w:ascii="Wingdings" w:hAnsi="Wingdings" w:hint="default"/>
      </w:rPr>
    </w:lvl>
    <w:lvl w:ilvl="3" w:tplc="30A8F07E">
      <w:start w:val="1"/>
      <w:numFmt w:val="bullet"/>
      <w:lvlText w:val=""/>
      <w:lvlJc w:val="left"/>
      <w:pPr>
        <w:ind w:left="2880" w:hanging="360"/>
      </w:pPr>
      <w:rPr>
        <w:rFonts w:ascii="Symbol" w:hAnsi="Symbol" w:hint="default"/>
      </w:rPr>
    </w:lvl>
    <w:lvl w:ilvl="4" w:tplc="ADD65C96">
      <w:start w:val="1"/>
      <w:numFmt w:val="bullet"/>
      <w:lvlText w:val="o"/>
      <w:lvlJc w:val="left"/>
      <w:pPr>
        <w:ind w:left="3600" w:hanging="360"/>
      </w:pPr>
      <w:rPr>
        <w:rFonts w:ascii="Courier New" w:hAnsi="Courier New" w:hint="default"/>
      </w:rPr>
    </w:lvl>
    <w:lvl w:ilvl="5" w:tplc="50AEB994">
      <w:start w:val="1"/>
      <w:numFmt w:val="bullet"/>
      <w:lvlText w:val=""/>
      <w:lvlJc w:val="left"/>
      <w:pPr>
        <w:ind w:left="4320" w:hanging="360"/>
      </w:pPr>
      <w:rPr>
        <w:rFonts w:ascii="Wingdings" w:hAnsi="Wingdings" w:hint="default"/>
      </w:rPr>
    </w:lvl>
    <w:lvl w:ilvl="6" w:tplc="0150CD74">
      <w:start w:val="1"/>
      <w:numFmt w:val="bullet"/>
      <w:lvlText w:val=""/>
      <w:lvlJc w:val="left"/>
      <w:pPr>
        <w:ind w:left="5040" w:hanging="360"/>
      </w:pPr>
      <w:rPr>
        <w:rFonts w:ascii="Symbol" w:hAnsi="Symbol" w:hint="default"/>
      </w:rPr>
    </w:lvl>
    <w:lvl w:ilvl="7" w:tplc="73422BDA">
      <w:start w:val="1"/>
      <w:numFmt w:val="bullet"/>
      <w:lvlText w:val="o"/>
      <w:lvlJc w:val="left"/>
      <w:pPr>
        <w:ind w:left="5760" w:hanging="360"/>
      </w:pPr>
      <w:rPr>
        <w:rFonts w:ascii="Courier New" w:hAnsi="Courier New" w:hint="default"/>
      </w:rPr>
    </w:lvl>
    <w:lvl w:ilvl="8" w:tplc="947E3E40">
      <w:start w:val="1"/>
      <w:numFmt w:val="bullet"/>
      <w:lvlText w:val=""/>
      <w:lvlJc w:val="left"/>
      <w:pPr>
        <w:ind w:left="6480" w:hanging="360"/>
      </w:pPr>
      <w:rPr>
        <w:rFonts w:ascii="Wingdings" w:hAnsi="Wingdings" w:hint="default"/>
      </w:rPr>
    </w:lvl>
  </w:abstractNum>
  <w:abstractNum w:abstractNumId="19" w15:restartNumberingAfterBreak="0">
    <w:nsid w:val="3768551A"/>
    <w:multiLevelType w:val="multilevel"/>
    <w:tmpl w:val="2970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555D5A"/>
    <w:multiLevelType w:val="multilevel"/>
    <w:tmpl w:val="2DEE5A28"/>
    <w:lvl w:ilvl="0">
      <w:start w:val="1"/>
      <w:numFmt w:val="decimal"/>
      <w:lvlText w:val="%1."/>
      <w:lvlJc w:val="left"/>
      <w:pPr>
        <w:ind w:left="720" w:hanging="360"/>
      </w:pPr>
      <w:rPr>
        <w:color w:val="174D7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3B35D15A"/>
    <w:multiLevelType w:val="hybridMultilevel"/>
    <w:tmpl w:val="3EF6EFDE"/>
    <w:lvl w:ilvl="0" w:tplc="A252D108">
      <w:start w:val="1"/>
      <w:numFmt w:val="bullet"/>
      <w:lvlText w:val="-"/>
      <w:lvlJc w:val="left"/>
      <w:pPr>
        <w:ind w:left="720" w:hanging="360"/>
      </w:pPr>
      <w:rPr>
        <w:rFonts w:ascii="Aptos" w:hAnsi="Aptos" w:hint="default"/>
      </w:rPr>
    </w:lvl>
    <w:lvl w:ilvl="1" w:tplc="DED655E2">
      <w:start w:val="1"/>
      <w:numFmt w:val="bullet"/>
      <w:lvlText w:val="o"/>
      <w:lvlJc w:val="left"/>
      <w:pPr>
        <w:ind w:left="1440" w:hanging="360"/>
      </w:pPr>
      <w:rPr>
        <w:rFonts w:ascii="Courier New" w:hAnsi="Courier New" w:hint="default"/>
      </w:rPr>
    </w:lvl>
    <w:lvl w:ilvl="2" w:tplc="46F0D096">
      <w:start w:val="1"/>
      <w:numFmt w:val="bullet"/>
      <w:lvlText w:val=""/>
      <w:lvlJc w:val="left"/>
      <w:pPr>
        <w:ind w:left="2160" w:hanging="360"/>
      </w:pPr>
      <w:rPr>
        <w:rFonts w:ascii="Wingdings" w:hAnsi="Wingdings" w:hint="default"/>
      </w:rPr>
    </w:lvl>
    <w:lvl w:ilvl="3" w:tplc="B790AACA">
      <w:start w:val="1"/>
      <w:numFmt w:val="bullet"/>
      <w:lvlText w:val=""/>
      <w:lvlJc w:val="left"/>
      <w:pPr>
        <w:ind w:left="2880" w:hanging="360"/>
      </w:pPr>
      <w:rPr>
        <w:rFonts w:ascii="Symbol" w:hAnsi="Symbol" w:hint="default"/>
      </w:rPr>
    </w:lvl>
    <w:lvl w:ilvl="4" w:tplc="93D6FDDC">
      <w:start w:val="1"/>
      <w:numFmt w:val="bullet"/>
      <w:lvlText w:val="o"/>
      <w:lvlJc w:val="left"/>
      <w:pPr>
        <w:ind w:left="3600" w:hanging="360"/>
      </w:pPr>
      <w:rPr>
        <w:rFonts w:ascii="Courier New" w:hAnsi="Courier New" w:hint="default"/>
      </w:rPr>
    </w:lvl>
    <w:lvl w:ilvl="5" w:tplc="831E9F94">
      <w:start w:val="1"/>
      <w:numFmt w:val="bullet"/>
      <w:lvlText w:val=""/>
      <w:lvlJc w:val="left"/>
      <w:pPr>
        <w:ind w:left="4320" w:hanging="360"/>
      </w:pPr>
      <w:rPr>
        <w:rFonts w:ascii="Wingdings" w:hAnsi="Wingdings" w:hint="default"/>
      </w:rPr>
    </w:lvl>
    <w:lvl w:ilvl="6" w:tplc="A282F576">
      <w:start w:val="1"/>
      <w:numFmt w:val="bullet"/>
      <w:lvlText w:val=""/>
      <w:lvlJc w:val="left"/>
      <w:pPr>
        <w:ind w:left="5040" w:hanging="360"/>
      </w:pPr>
      <w:rPr>
        <w:rFonts w:ascii="Symbol" w:hAnsi="Symbol" w:hint="default"/>
      </w:rPr>
    </w:lvl>
    <w:lvl w:ilvl="7" w:tplc="58ECA906">
      <w:start w:val="1"/>
      <w:numFmt w:val="bullet"/>
      <w:lvlText w:val="o"/>
      <w:lvlJc w:val="left"/>
      <w:pPr>
        <w:ind w:left="5760" w:hanging="360"/>
      </w:pPr>
      <w:rPr>
        <w:rFonts w:ascii="Courier New" w:hAnsi="Courier New" w:hint="default"/>
      </w:rPr>
    </w:lvl>
    <w:lvl w:ilvl="8" w:tplc="E3FCE962">
      <w:start w:val="1"/>
      <w:numFmt w:val="bullet"/>
      <w:lvlText w:val=""/>
      <w:lvlJc w:val="left"/>
      <w:pPr>
        <w:ind w:left="6480" w:hanging="360"/>
      </w:pPr>
      <w:rPr>
        <w:rFonts w:ascii="Wingdings" w:hAnsi="Wingdings" w:hint="default"/>
      </w:rPr>
    </w:lvl>
  </w:abstractNum>
  <w:abstractNum w:abstractNumId="22" w15:restartNumberingAfterBreak="0">
    <w:nsid w:val="3D04819C"/>
    <w:multiLevelType w:val="hybridMultilevel"/>
    <w:tmpl w:val="9754F1E2"/>
    <w:lvl w:ilvl="0" w:tplc="0F7A39F8">
      <w:start w:val="1"/>
      <w:numFmt w:val="bullet"/>
      <w:lvlText w:val="-"/>
      <w:lvlJc w:val="left"/>
      <w:pPr>
        <w:ind w:left="720" w:hanging="360"/>
      </w:pPr>
      <w:rPr>
        <w:rFonts w:ascii="Aptos" w:hAnsi="Aptos" w:hint="default"/>
      </w:rPr>
    </w:lvl>
    <w:lvl w:ilvl="1" w:tplc="532045AA">
      <w:start w:val="1"/>
      <w:numFmt w:val="bullet"/>
      <w:lvlText w:val="o"/>
      <w:lvlJc w:val="left"/>
      <w:pPr>
        <w:ind w:left="1440" w:hanging="360"/>
      </w:pPr>
      <w:rPr>
        <w:rFonts w:ascii="Courier New" w:hAnsi="Courier New" w:hint="default"/>
      </w:rPr>
    </w:lvl>
    <w:lvl w:ilvl="2" w:tplc="DD64E5A0">
      <w:start w:val="1"/>
      <w:numFmt w:val="bullet"/>
      <w:lvlText w:val=""/>
      <w:lvlJc w:val="left"/>
      <w:pPr>
        <w:ind w:left="2160" w:hanging="360"/>
      </w:pPr>
      <w:rPr>
        <w:rFonts w:ascii="Wingdings" w:hAnsi="Wingdings" w:hint="default"/>
      </w:rPr>
    </w:lvl>
    <w:lvl w:ilvl="3" w:tplc="AF029518">
      <w:start w:val="1"/>
      <w:numFmt w:val="bullet"/>
      <w:lvlText w:val=""/>
      <w:lvlJc w:val="left"/>
      <w:pPr>
        <w:ind w:left="2880" w:hanging="360"/>
      </w:pPr>
      <w:rPr>
        <w:rFonts w:ascii="Symbol" w:hAnsi="Symbol" w:hint="default"/>
      </w:rPr>
    </w:lvl>
    <w:lvl w:ilvl="4" w:tplc="623040EE">
      <w:start w:val="1"/>
      <w:numFmt w:val="bullet"/>
      <w:lvlText w:val="o"/>
      <w:lvlJc w:val="left"/>
      <w:pPr>
        <w:ind w:left="3600" w:hanging="360"/>
      </w:pPr>
      <w:rPr>
        <w:rFonts w:ascii="Courier New" w:hAnsi="Courier New" w:hint="default"/>
      </w:rPr>
    </w:lvl>
    <w:lvl w:ilvl="5" w:tplc="7DE06CE8">
      <w:start w:val="1"/>
      <w:numFmt w:val="bullet"/>
      <w:lvlText w:val=""/>
      <w:lvlJc w:val="left"/>
      <w:pPr>
        <w:ind w:left="4320" w:hanging="360"/>
      </w:pPr>
      <w:rPr>
        <w:rFonts w:ascii="Wingdings" w:hAnsi="Wingdings" w:hint="default"/>
      </w:rPr>
    </w:lvl>
    <w:lvl w:ilvl="6" w:tplc="63AC2EAC">
      <w:start w:val="1"/>
      <w:numFmt w:val="bullet"/>
      <w:lvlText w:val=""/>
      <w:lvlJc w:val="left"/>
      <w:pPr>
        <w:ind w:left="5040" w:hanging="360"/>
      </w:pPr>
      <w:rPr>
        <w:rFonts w:ascii="Symbol" w:hAnsi="Symbol" w:hint="default"/>
      </w:rPr>
    </w:lvl>
    <w:lvl w:ilvl="7" w:tplc="04325454">
      <w:start w:val="1"/>
      <w:numFmt w:val="bullet"/>
      <w:lvlText w:val="o"/>
      <w:lvlJc w:val="left"/>
      <w:pPr>
        <w:ind w:left="5760" w:hanging="360"/>
      </w:pPr>
      <w:rPr>
        <w:rFonts w:ascii="Courier New" w:hAnsi="Courier New" w:hint="default"/>
      </w:rPr>
    </w:lvl>
    <w:lvl w:ilvl="8" w:tplc="9D4ACAEE">
      <w:start w:val="1"/>
      <w:numFmt w:val="bullet"/>
      <w:lvlText w:val=""/>
      <w:lvlJc w:val="left"/>
      <w:pPr>
        <w:ind w:left="6480" w:hanging="360"/>
      </w:pPr>
      <w:rPr>
        <w:rFonts w:ascii="Wingdings" w:hAnsi="Wingdings" w:hint="default"/>
      </w:rPr>
    </w:lvl>
  </w:abstractNum>
  <w:abstractNum w:abstractNumId="23" w15:restartNumberingAfterBreak="0">
    <w:nsid w:val="4B507FA4"/>
    <w:multiLevelType w:val="hybridMultilevel"/>
    <w:tmpl w:val="938ABDEA"/>
    <w:lvl w:ilvl="0" w:tplc="309AE094">
      <w:start w:val="1"/>
      <w:numFmt w:val="bullet"/>
      <w:lvlText w:val="•"/>
      <w:lvlJc w:val="left"/>
      <w:pPr>
        <w:ind w:left="720" w:hanging="360"/>
      </w:pPr>
      <w:rPr>
        <w:rFonts w:ascii="Calibri" w:hAnsi="Calibri" w:hint="default"/>
        <w:color w:val="11497B"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595780"/>
    <w:multiLevelType w:val="multilevel"/>
    <w:tmpl w:val="F1A8737A"/>
    <w:styleLink w:val="GFstylebullet"/>
    <w:lvl w:ilvl="0">
      <w:start w:val="1"/>
      <w:numFmt w:val="bullet"/>
      <w:pStyle w:val="ListBullet"/>
      <w:lvlText w:val="•"/>
      <w:lvlJc w:val="left"/>
      <w:pPr>
        <w:ind w:left="360" w:hanging="360"/>
      </w:pPr>
      <w:rPr>
        <w:rFonts w:ascii="Calibri" w:hAnsi="Calibri" w:hint="default"/>
        <w:color w:val="11497B" w:themeColor="accent1"/>
      </w:rPr>
    </w:lvl>
    <w:lvl w:ilvl="1">
      <w:start w:val="1"/>
      <w:numFmt w:val="bullet"/>
      <w:lvlText w:val="•"/>
      <w:lvlJc w:val="left"/>
      <w:pPr>
        <w:ind w:left="714" w:hanging="354"/>
      </w:pPr>
      <w:rPr>
        <w:rFonts w:ascii="Calibri" w:hAnsi="Calibri" w:hint="default"/>
        <w:color w:val="11497B" w:themeColor="accent1"/>
      </w:rPr>
    </w:lvl>
    <w:lvl w:ilvl="2">
      <w:start w:val="1"/>
      <w:numFmt w:val="bullet"/>
      <w:lvlText w:val="•"/>
      <w:lvlJc w:val="left"/>
      <w:pPr>
        <w:ind w:left="1072" w:hanging="358"/>
      </w:pPr>
      <w:rPr>
        <w:rFonts w:ascii="Calibri" w:hAnsi="Calibri" w:hint="default"/>
        <w:color w:val="11497B" w:themeColor="accent1"/>
      </w:rPr>
    </w:lvl>
    <w:lvl w:ilvl="3">
      <w:start w:val="1"/>
      <w:numFmt w:val="bullet"/>
      <w:lvlText w:val="•"/>
      <w:lvlJc w:val="left"/>
      <w:pPr>
        <w:ind w:left="1429" w:hanging="357"/>
      </w:pPr>
      <w:rPr>
        <w:rFonts w:ascii="Calibri" w:hAnsi="Calibri" w:hint="default"/>
        <w:color w:val="11497B" w:themeColor="accent1"/>
      </w:rPr>
    </w:lvl>
    <w:lvl w:ilvl="4">
      <w:start w:val="1"/>
      <w:numFmt w:val="bullet"/>
      <w:lvlText w:val="•"/>
      <w:lvlJc w:val="left"/>
      <w:pPr>
        <w:ind w:left="1786" w:hanging="357"/>
      </w:pPr>
      <w:rPr>
        <w:rFonts w:ascii="Calibri" w:hAnsi="Calibri" w:hint="default"/>
        <w:color w:val="11497B" w:themeColor="accent1"/>
      </w:rPr>
    </w:lvl>
    <w:lvl w:ilvl="5">
      <w:start w:val="1"/>
      <w:numFmt w:val="bullet"/>
      <w:lvlText w:val="•"/>
      <w:lvlJc w:val="left"/>
      <w:pPr>
        <w:ind w:left="2143" w:hanging="357"/>
      </w:pPr>
      <w:rPr>
        <w:rFonts w:ascii="Calibri" w:hAnsi="Calibri" w:hint="default"/>
        <w:color w:val="11497B" w:themeColor="accent1"/>
      </w:rPr>
    </w:lvl>
    <w:lvl w:ilvl="6">
      <w:start w:val="1"/>
      <w:numFmt w:val="bullet"/>
      <w:lvlText w:val="•"/>
      <w:lvlJc w:val="left"/>
      <w:pPr>
        <w:ind w:left="2500" w:hanging="357"/>
      </w:pPr>
      <w:rPr>
        <w:rFonts w:ascii="Calibri" w:hAnsi="Calibri" w:hint="default"/>
        <w:color w:val="11497B" w:themeColor="accent1"/>
      </w:rPr>
    </w:lvl>
    <w:lvl w:ilvl="7">
      <w:start w:val="1"/>
      <w:numFmt w:val="bullet"/>
      <w:lvlText w:val="•"/>
      <w:lvlJc w:val="left"/>
      <w:pPr>
        <w:ind w:left="2858" w:hanging="358"/>
      </w:pPr>
      <w:rPr>
        <w:rFonts w:ascii="Calibri" w:hAnsi="Calibri" w:hint="default"/>
        <w:color w:val="11497B" w:themeColor="accent1"/>
      </w:rPr>
    </w:lvl>
    <w:lvl w:ilvl="8">
      <w:start w:val="1"/>
      <w:numFmt w:val="bullet"/>
      <w:lvlText w:val="•"/>
      <w:lvlJc w:val="left"/>
      <w:pPr>
        <w:ind w:left="3215" w:hanging="357"/>
      </w:pPr>
      <w:rPr>
        <w:rFonts w:ascii="Calibri" w:hAnsi="Calibri" w:hint="default"/>
        <w:color w:val="11497B" w:themeColor="accent1"/>
      </w:rPr>
    </w:lvl>
  </w:abstractNum>
  <w:abstractNum w:abstractNumId="25" w15:restartNumberingAfterBreak="0">
    <w:nsid w:val="52A2DCD5"/>
    <w:multiLevelType w:val="hybridMultilevel"/>
    <w:tmpl w:val="7B3C24CA"/>
    <w:lvl w:ilvl="0" w:tplc="C8864BC8">
      <w:start w:val="1"/>
      <w:numFmt w:val="bullet"/>
      <w:lvlText w:val="-"/>
      <w:lvlJc w:val="left"/>
      <w:pPr>
        <w:ind w:left="720" w:hanging="360"/>
      </w:pPr>
      <w:rPr>
        <w:rFonts w:ascii="Aptos" w:hAnsi="Aptos" w:hint="default"/>
      </w:rPr>
    </w:lvl>
    <w:lvl w:ilvl="1" w:tplc="C3980F42">
      <w:start w:val="1"/>
      <w:numFmt w:val="bullet"/>
      <w:lvlText w:val="o"/>
      <w:lvlJc w:val="left"/>
      <w:pPr>
        <w:ind w:left="1440" w:hanging="360"/>
      </w:pPr>
      <w:rPr>
        <w:rFonts w:ascii="Courier New" w:hAnsi="Courier New" w:hint="default"/>
      </w:rPr>
    </w:lvl>
    <w:lvl w:ilvl="2" w:tplc="B576FFC6">
      <w:start w:val="1"/>
      <w:numFmt w:val="bullet"/>
      <w:lvlText w:val=""/>
      <w:lvlJc w:val="left"/>
      <w:pPr>
        <w:ind w:left="2160" w:hanging="360"/>
      </w:pPr>
      <w:rPr>
        <w:rFonts w:ascii="Wingdings" w:hAnsi="Wingdings" w:hint="default"/>
      </w:rPr>
    </w:lvl>
    <w:lvl w:ilvl="3" w:tplc="F22E4EF2">
      <w:start w:val="1"/>
      <w:numFmt w:val="bullet"/>
      <w:lvlText w:val=""/>
      <w:lvlJc w:val="left"/>
      <w:pPr>
        <w:ind w:left="2880" w:hanging="360"/>
      </w:pPr>
      <w:rPr>
        <w:rFonts w:ascii="Symbol" w:hAnsi="Symbol" w:hint="default"/>
      </w:rPr>
    </w:lvl>
    <w:lvl w:ilvl="4" w:tplc="E82A574E">
      <w:start w:val="1"/>
      <w:numFmt w:val="bullet"/>
      <w:lvlText w:val="o"/>
      <w:lvlJc w:val="left"/>
      <w:pPr>
        <w:ind w:left="3600" w:hanging="360"/>
      </w:pPr>
      <w:rPr>
        <w:rFonts w:ascii="Courier New" w:hAnsi="Courier New" w:hint="default"/>
      </w:rPr>
    </w:lvl>
    <w:lvl w:ilvl="5" w:tplc="B0DC5C54">
      <w:start w:val="1"/>
      <w:numFmt w:val="bullet"/>
      <w:lvlText w:val=""/>
      <w:lvlJc w:val="left"/>
      <w:pPr>
        <w:ind w:left="4320" w:hanging="360"/>
      </w:pPr>
      <w:rPr>
        <w:rFonts w:ascii="Wingdings" w:hAnsi="Wingdings" w:hint="default"/>
      </w:rPr>
    </w:lvl>
    <w:lvl w:ilvl="6" w:tplc="58D08F6E">
      <w:start w:val="1"/>
      <w:numFmt w:val="bullet"/>
      <w:lvlText w:val=""/>
      <w:lvlJc w:val="left"/>
      <w:pPr>
        <w:ind w:left="5040" w:hanging="360"/>
      </w:pPr>
      <w:rPr>
        <w:rFonts w:ascii="Symbol" w:hAnsi="Symbol" w:hint="default"/>
      </w:rPr>
    </w:lvl>
    <w:lvl w:ilvl="7" w:tplc="0AD6086C">
      <w:start w:val="1"/>
      <w:numFmt w:val="bullet"/>
      <w:lvlText w:val="o"/>
      <w:lvlJc w:val="left"/>
      <w:pPr>
        <w:ind w:left="5760" w:hanging="360"/>
      </w:pPr>
      <w:rPr>
        <w:rFonts w:ascii="Courier New" w:hAnsi="Courier New" w:hint="default"/>
      </w:rPr>
    </w:lvl>
    <w:lvl w:ilvl="8" w:tplc="9126C80C">
      <w:start w:val="1"/>
      <w:numFmt w:val="bullet"/>
      <w:lvlText w:val=""/>
      <w:lvlJc w:val="left"/>
      <w:pPr>
        <w:ind w:left="6480" w:hanging="360"/>
      </w:pPr>
      <w:rPr>
        <w:rFonts w:ascii="Wingdings" w:hAnsi="Wingdings" w:hint="default"/>
      </w:rPr>
    </w:lvl>
  </w:abstractNum>
  <w:abstractNum w:abstractNumId="26" w15:restartNumberingAfterBreak="0">
    <w:nsid w:val="5974686D"/>
    <w:multiLevelType w:val="hybridMultilevel"/>
    <w:tmpl w:val="154ECB3E"/>
    <w:lvl w:ilvl="0" w:tplc="BEE866E4">
      <w:start w:val="1"/>
      <w:numFmt w:val="bullet"/>
      <w:lvlText w:val="-"/>
      <w:lvlJc w:val="left"/>
      <w:pPr>
        <w:ind w:left="720" w:hanging="360"/>
      </w:pPr>
      <w:rPr>
        <w:rFonts w:ascii="Aptos" w:hAnsi="Aptos" w:hint="default"/>
      </w:rPr>
    </w:lvl>
    <w:lvl w:ilvl="1" w:tplc="968623E2">
      <w:start w:val="1"/>
      <w:numFmt w:val="bullet"/>
      <w:lvlText w:val="o"/>
      <w:lvlJc w:val="left"/>
      <w:pPr>
        <w:ind w:left="1440" w:hanging="360"/>
      </w:pPr>
      <w:rPr>
        <w:rFonts w:ascii="Courier New" w:hAnsi="Courier New" w:hint="default"/>
      </w:rPr>
    </w:lvl>
    <w:lvl w:ilvl="2" w:tplc="1F2422B4">
      <w:start w:val="1"/>
      <w:numFmt w:val="bullet"/>
      <w:lvlText w:val=""/>
      <w:lvlJc w:val="left"/>
      <w:pPr>
        <w:ind w:left="2160" w:hanging="360"/>
      </w:pPr>
      <w:rPr>
        <w:rFonts w:ascii="Wingdings" w:hAnsi="Wingdings" w:hint="default"/>
      </w:rPr>
    </w:lvl>
    <w:lvl w:ilvl="3" w:tplc="B7B8C010">
      <w:start w:val="1"/>
      <w:numFmt w:val="bullet"/>
      <w:lvlText w:val=""/>
      <w:lvlJc w:val="left"/>
      <w:pPr>
        <w:ind w:left="2880" w:hanging="360"/>
      </w:pPr>
      <w:rPr>
        <w:rFonts w:ascii="Symbol" w:hAnsi="Symbol" w:hint="default"/>
      </w:rPr>
    </w:lvl>
    <w:lvl w:ilvl="4" w:tplc="CD8E76B6">
      <w:start w:val="1"/>
      <w:numFmt w:val="bullet"/>
      <w:lvlText w:val="o"/>
      <w:lvlJc w:val="left"/>
      <w:pPr>
        <w:ind w:left="3600" w:hanging="360"/>
      </w:pPr>
      <w:rPr>
        <w:rFonts w:ascii="Courier New" w:hAnsi="Courier New" w:hint="default"/>
      </w:rPr>
    </w:lvl>
    <w:lvl w:ilvl="5" w:tplc="82E05306">
      <w:start w:val="1"/>
      <w:numFmt w:val="bullet"/>
      <w:lvlText w:val=""/>
      <w:lvlJc w:val="left"/>
      <w:pPr>
        <w:ind w:left="4320" w:hanging="360"/>
      </w:pPr>
      <w:rPr>
        <w:rFonts w:ascii="Wingdings" w:hAnsi="Wingdings" w:hint="default"/>
      </w:rPr>
    </w:lvl>
    <w:lvl w:ilvl="6" w:tplc="6F4C2126">
      <w:start w:val="1"/>
      <w:numFmt w:val="bullet"/>
      <w:lvlText w:val=""/>
      <w:lvlJc w:val="left"/>
      <w:pPr>
        <w:ind w:left="5040" w:hanging="360"/>
      </w:pPr>
      <w:rPr>
        <w:rFonts w:ascii="Symbol" w:hAnsi="Symbol" w:hint="default"/>
      </w:rPr>
    </w:lvl>
    <w:lvl w:ilvl="7" w:tplc="22522E54">
      <w:start w:val="1"/>
      <w:numFmt w:val="bullet"/>
      <w:lvlText w:val="o"/>
      <w:lvlJc w:val="left"/>
      <w:pPr>
        <w:ind w:left="5760" w:hanging="360"/>
      </w:pPr>
      <w:rPr>
        <w:rFonts w:ascii="Courier New" w:hAnsi="Courier New" w:hint="default"/>
      </w:rPr>
    </w:lvl>
    <w:lvl w:ilvl="8" w:tplc="D2549DCE">
      <w:start w:val="1"/>
      <w:numFmt w:val="bullet"/>
      <w:lvlText w:val=""/>
      <w:lvlJc w:val="left"/>
      <w:pPr>
        <w:ind w:left="6480" w:hanging="360"/>
      </w:pPr>
      <w:rPr>
        <w:rFonts w:ascii="Wingdings" w:hAnsi="Wingdings" w:hint="default"/>
      </w:rPr>
    </w:lvl>
  </w:abstractNum>
  <w:abstractNum w:abstractNumId="27" w15:restartNumberingAfterBreak="0">
    <w:nsid w:val="5FB9787E"/>
    <w:multiLevelType w:val="hybridMultilevel"/>
    <w:tmpl w:val="7512C1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14D10B9"/>
    <w:multiLevelType w:val="multilevel"/>
    <w:tmpl w:val="7786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30F1C7"/>
    <w:multiLevelType w:val="hybridMultilevel"/>
    <w:tmpl w:val="DFA681D6"/>
    <w:lvl w:ilvl="0" w:tplc="8236B84E">
      <w:start w:val="1"/>
      <w:numFmt w:val="bullet"/>
      <w:lvlText w:val="-"/>
      <w:lvlJc w:val="left"/>
      <w:pPr>
        <w:ind w:left="720" w:hanging="360"/>
      </w:pPr>
      <w:rPr>
        <w:rFonts w:ascii="Aptos" w:hAnsi="Aptos" w:hint="default"/>
      </w:rPr>
    </w:lvl>
    <w:lvl w:ilvl="1" w:tplc="16A62A8C">
      <w:start w:val="1"/>
      <w:numFmt w:val="bullet"/>
      <w:lvlText w:val="o"/>
      <w:lvlJc w:val="left"/>
      <w:pPr>
        <w:ind w:left="1440" w:hanging="360"/>
      </w:pPr>
      <w:rPr>
        <w:rFonts w:ascii="Courier New" w:hAnsi="Courier New" w:hint="default"/>
      </w:rPr>
    </w:lvl>
    <w:lvl w:ilvl="2" w:tplc="A4F278DA">
      <w:start w:val="1"/>
      <w:numFmt w:val="bullet"/>
      <w:lvlText w:val=""/>
      <w:lvlJc w:val="left"/>
      <w:pPr>
        <w:ind w:left="2160" w:hanging="360"/>
      </w:pPr>
      <w:rPr>
        <w:rFonts w:ascii="Wingdings" w:hAnsi="Wingdings" w:hint="default"/>
      </w:rPr>
    </w:lvl>
    <w:lvl w:ilvl="3" w:tplc="B6020B2A">
      <w:start w:val="1"/>
      <w:numFmt w:val="bullet"/>
      <w:lvlText w:val=""/>
      <w:lvlJc w:val="left"/>
      <w:pPr>
        <w:ind w:left="2880" w:hanging="360"/>
      </w:pPr>
      <w:rPr>
        <w:rFonts w:ascii="Symbol" w:hAnsi="Symbol" w:hint="default"/>
      </w:rPr>
    </w:lvl>
    <w:lvl w:ilvl="4" w:tplc="BABEBFDE">
      <w:start w:val="1"/>
      <w:numFmt w:val="bullet"/>
      <w:lvlText w:val="o"/>
      <w:lvlJc w:val="left"/>
      <w:pPr>
        <w:ind w:left="3600" w:hanging="360"/>
      </w:pPr>
      <w:rPr>
        <w:rFonts w:ascii="Courier New" w:hAnsi="Courier New" w:hint="default"/>
      </w:rPr>
    </w:lvl>
    <w:lvl w:ilvl="5" w:tplc="490CD454">
      <w:start w:val="1"/>
      <w:numFmt w:val="bullet"/>
      <w:lvlText w:val=""/>
      <w:lvlJc w:val="left"/>
      <w:pPr>
        <w:ind w:left="4320" w:hanging="360"/>
      </w:pPr>
      <w:rPr>
        <w:rFonts w:ascii="Wingdings" w:hAnsi="Wingdings" w:hint="default"/>
      </w:rPr>
    </w:lvl>
    <w:lvl w:ilvl="6" w:tplc="5BC62D9A">
      <w:start w:val="1"/>
      <w:numFmt w:val="bullet"/>
      <w:lvlText w:val=""/>
      <w:lvlJc w:val="left"/>
      <w:pPr>
        <w:ind w:left="5040" w:hanging="360"/>
      </w:pPr>
      <w:rPr>
        <w:rFonts w:ascii="Symbol" w:hAnsi="Symbol" w:hint="default"/>
      </w:rPr>
    </w:lvl>
    <w:lvl w:ilvl="7" w:tplc="BBB82E2C">
      <w:start w:val="1"/>
      <w:numFmt w:val="bullet"/>
      <w:lvlText w:val="o"/>
      <w:lvlJc w:val="left"/>
      <w:pPr>
        <w:ind w:left="5760" w:hanging="360"/>
      </w:pPr>
      <w:rPr>
        <w:rFonts w:ascii="Courier New" w:hAnsi="Courier New" w:hint="default"/>
      </w:rPr>
    </w:lvl>
    <w:lvl w:ilvl="8" w:tplc="AB36C2AE">
      <w:start w:val="1"/>
      <w:numFmt w:val="bullet"/>
      <w:lvlText w:val=""/>
      <w:lvlJc w:val="left"/>
      <w:pPr>
        <w:ind w:left="6480" w:hanging="360"/>
      </w:pPr>
      <w:rPr>
        <w:rFonts w:ascii="Wingdings" w:hAnsi="Wingdings" w:hint="default"/>
      </w:rPr>
    </w:lvl>
  </w:abstractNum>
  <w:abstractNum w:abstractNumId="30" w15:restartNumberingAfterBreak="0">
    <w:nsid w:val="6F793A97"/>
    <w:multiLevelType w:val="multilevel"/>
    <w:tmpl w:val="E166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650940"/>
    <w:multiLevelType w:val="multilevel"/>
    <w:tmpl w:val="3FF4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1E047E"/>
    <w:multiLevelType w:val="hybridMultilevel"/>
    <w:tmpl w:val="F444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F2991"/>
    <w:multiLevelType w:val="multilevel"/>
    <w:tmpl w:val="B744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D65538"/>
    <w:multiLevelType w:val="multilevel"/>
    <w:tmpl w:val="0130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122EFC"/>
    <w:multiLevelType w:val="multilevel"/>
    <w:tmpl w:val="83D2877A"/>
    <w:lvl w:ilvl="0">
      <w:start w:val="1"/>
      <w:numFmt w:val="decimal"/>
      <w:pStyle w:val="ListNumber"/>
      <w:lvlText w:val="%1."/>
      <w:lvlJc w:val="left"/>
      <w:pPr>
        <w:ind w:left="360" w:hanging="360"/>
      </w:pPr>
      <w:rPr>
        <w:rFonts w:asciiTheme="minorHAnsi" w:hAnsiTheme="minorHAnsi" w:hint="default"/>
      </w:rPr>
    </w:lvl>
    <w:lvl w:ilvl="1">
      <w:start w:val="1"/>
      <w:numFmt w:val="decimal"/>
      <w:lvlText w:val="%2."/>
      <w:lvlJc w:val="left"/>
      <w:pPr>
        <w:ind w:left="714" w:hanging="354"/>
      </w:pPr>
      <w:rPr>
        <w:rFonts w:hint="default"/>
      </w:rPr>
    </w:lvl>
    <w:lvl w:ilvl="2">
      <w:start w:val="1"/>
      <w:numFmt w:val="decimal"/>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decimal"/>
      <w:lvlText w:val="%5."/>
      <w:lvlJc w:val="left"/>
      <w:pPr>
        <w:ind w:left="1786" w:hanging="357"/>
      </w:pPr>
      <w:rPr>
        <w:rFonts w:hint="default"/>
      </w:rPr>
    </w:lvl>
    <w:lvl w:ilvl="5">
      <w:start w:val="1"/>
      <w:numFmt w:val="decimal"/>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decimal"/>
      <w:lvlText w:val="%8."/>
      <w:lvlJc w:val="left"/>
      <w:pPr>
        <w:ind w:left="2858" w:hanging="358"/>
      </w:pPr>
      <w:rPr>
        <w:rFonts w:hint="default"/>
      </w:rPr>
    </w:lvl>
    <w:lvl w:ilvl="8">
      <w:start w:val="1"/>
      <w:numFmt w:val="decimal"/>
      <w:lvlText w:val="%9."/>
      <w:lvlJc w:val="left"/>
      <w:pPr>
        <w:ind w:left="3215" w:hanging="357"/>
      </w:pPr>
      <w:rPr>
        <w:rFonts w:hint="default"/>
      </w:rPr>
    </w:lvl>
  </w:abstractNum>
  <w:num w:numId="1" w16cid:durableId="604267698">
    <w:abstractNumId w:val="18"/>
  </w:num>
  <w:num w:numId="2" w16cid:durableId="1869950456">
    <w:abstractNumId w:val="25"/>
  </w:num>
  <w:num w:numId="3" w16cid:durableId="37626165">
    <w:abstractNumId w:val="22"/>
  </w:num>
  <w:num w:numId="4" w16cid:durableId="1408378461">
    <w:abstractNumId w:val="13"/>
  </w:num>
  <w:num w:numId="5" w16cid:durableId="1675380547">
    <w:abstractNumId w:val="21"/>
  </w:num>
  <w:num w:numId="6" w16cid:durableId="1780947114">
    <w:abstractNumId w:val="16"/>
  </w:num>
  <w:num w:numId="7" w16cid:durableId="1195849263">
    <w:abstractNumId w:val="26"/>
  </w:num>
  <w:num w:numId="8" w16cid:durableId="861091860">
    <w:abstractNumId w:val="15"/>
  </w:num>
  <w:num w:numId="9" w16cid:durableId="1908371946">
    <w:abstractNumId w:val="29"/>
  </w:num>
  <w:num w:numId="10" w16cid:durableId="1304194815">
    <w:abstractNumId w:val="19"/>
  </w:num>
  <w:num w:numId="11" w16cid:durableId="844830821">
    <w:abstractNumId w:val="30"/>
  </w:num>
  <w:num w:numId="12" w16cid:durableId="2129231412">
    <w:abstractNumId w:val="33"/>
  </w:num>
  <w:num w:numId="13" w16cid:durableId="473647969">
    <w:abstractNumId w:val="28"/>
  </w:num>
  <w:num w:numId="14" w16cid:durableId="461465389">
    <w:abstractNumId w:val="12"/>
  </w:num>
  <w:num w:numId="15" w16cid:durableId="937368011">
    <w:abstractNumId w:val="31"/>
  </w:num>
  <w:num w:numId="16" w16cid:durableId="794102049">
    <w:abstractNumId w:val="34"/>
  </w:num>
  <w:num w:numId="17" w16cid:durableId="1357805153">
    <w:abstractNumId w:val="9"/>
  </w:num>
  <w:num w:numId="18" w16cid:durableId="936326077">
    <w:abstractNumId w:val="7"/>
  </w:num>
  <w:num w:numId="19" w16cid:durableId="1859077160">
    <w:abstractNumId w:val="6"/>
  </w:num>
  <w:num w:numId="20" w16cid:durableId="2038041199">
    <w:abstractNumId w:val="5"/>
  </w:num>
  <w:num w:numId="21" w16cid:durableId="962075580">
    <w:abstractNumId w:val="4"/>
  </w:num>
  <w:num w:numId="22" w16cid:durableId="2101370735">
    <w:abstractNumId w:val="8"/>
  </w:num>
  <w:num w:numId="23" w16cid:durableId="1507667515">
    <w:abstractNumId w:val="3"/>
  </w:num>
  <w:num w:numId="24" w16cid:durableId="361826197">
    <w:abstractNumId w:val="2"/>
  </w:num>
  <w:num w:numId="25" w16cid:durableId="178593317">
    <w:abstractNumId w:val="1"/>
  </w:num>
  <w:num w:numId="26" w16cid:durableId="1638102382">
    <w:abstractNumId w:val="0"/>
  </w:num>
  <w:num w:numId="27" w16cid:durableId="469173019">
    <w:abstractNumId w:val="23"/>
  </w:num>
  <w:num w:numId="28" w16cid:durableId="68770301">
    <w:abstractNumId w:val="32"/>
  </w:num>
  <w:num w:numId="29" w16cid:durableId="752699051">
    <w:abstractNumId w:val="24"/>
  </w:num>
  <w:num w:numId="30" w16cid:durableId="372120612">
    <w:abstractNumId w:val="17"/>
  </w:num>
  <w:num w:numId="31" w16cid:durableId="748505568">
    <w:abstractNumId w:val="35"/>
  </w:num>
  <w:num w:numId="32" w16cid:durableId="1939099485">
    <w:abstractNumId w:val="20"/>
  </w:num>
  <w:num w:numId="33" w16cid:durableId="944653139">
    <w:abstractNumId w:val="11"/>
  </w:num>
  <w:num w:numId="34" w16cid:durableId="1480263566">
    <w:abstractNumId w:val="14"/>
  </w:num>
  <w:num w:numId="35" w16cid:durableId="1525710765">
    <w:abstractNumId w:val="27"/>
  </w:num>
  <w:num w:numId="36" w16cid:durableId="1688867170">
    <w:abstractNumId w:val="10"/>
  </w:num>
  <w:num w:numId="37" w16cid:durableId="1451976979">
    <w:abstractNumId w:val="17"/>
  </w:num>
  <w:num w:numId="38" w16cid:durableId="1297951892">
    <w:abstractNumId w:val="35"/>
  </w:num>
  <w:num w:numId="39" w16cid:durableId="1593733850">
    <w:abstractNumId w:val="24"/>
  </w:num>
  <w:num w:numId="40" w16cid:durableId="1575507702">
    <w:abstractNumId w:val="17"/>
  </w:num>
  <w:num w:numId="41" w16cid:durableId="1785540287">
    <w:abstractNumId w:val="17"/>
  </w:num>
  <w:num w:numId="42" w16cid:durableId="46762575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10"/>
  <w:hyphenationZone w:val="425"/>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C4"/>
    <w:rsid w:val="000046B2"/>
    <w:rsid w:val="000111E7"/>
    <w:rsid w:val="00012310"/>
    <w:rsid w:val="00025D5C"/>
    <w:rsid w:val="00030930"/>
    <w:rsid w:val="00030937"/>
    <w:rsid w:val="00030C20"/>
    <w:rsid w:val="00034E90"/>
    <w:rsid w:val="00040297"/>
    <w:rsid w:val="000429C4"/>
    <w:rsid w:val="0008533F"/>
    <w:rsid w:val="00085774"/>
    <w:rsid w:val="00091AAC"/>
    <w:rsid w:val="00092FA7"/>
    <w:rsid w:val="000A09AF"/>
    <w:rsid w:val="000A563B"/>
    <w:rsid w:val="000B0AE5"/>
    <w:rsid w:val="000B4B5C"/>
    <w:rsid w:val="000C1871"/>
    <w:rsid w:val="000C23C5"/>
    <w:rsid w:val="000C423D"/>
    <w:rsid w:val="000C6B87"/>
    <w:rsid w:val="000D73B0"/>
    <w:rsid w:val="000E0475"/>
    <w:rsid w:val="000F283D"/>
    <w:rsid w:val="001079C8"/>
    <w:rsid w:val="00113C0D"/>
    <w:rsid w:val="0012356B"/>
    <w:rsid w:val="001269A9"/>
    <w:rsid w:val="00130EE9"/>
    <w:rsid w:val="00137395"/>
    <w:rsid w:val="00144B9D"/>
    <w:rsid w:val="00152AB0"/>
    <w:rsid w:val="00170DD2"/>
    <w:rsid w:val="00177373"/>
    <w:rsid w:val="001824FB"/>
    <w:rsid w:val="00194B11"/>
    <w:rsid w:val="001C6094"/>
    <w:rsid w:val="001D0A5C"/>
    <w:rsid w:val="001D1FCC"/>
    <w:rsid w:val="001D7A2E"/>
    <w:rsid w:val="001E0E6B"/>
    <w:rsid w:val="001E326D"/>
    <w:rsid w:val="001F250C"/>
    <w:rsid w:val="001F42B6"/>
    <w:rsid w:val="001F4D5E"/>
    <w:rsid w:val="001F6C6D"/>
    <w:rsid w:val="00202C6E"/>
    <w:rsid w:val="002227ED"/>
    <w:rsid w:val="0022299B"/>
    <w:rsid w:val="00232787"/>
    <w:rsid w:val="0023466C"/>
    <w:rsid w:val="00243B76"/>
    <w:rsid w:val="00250F6B"/>
    <w:rsid w:val="0025304F"/>
    <w:rsid w:val="00256C5B"/>
    <w:rsid w:val="002613D5"/>
    <w:rsid w:val="00264DD6"/>
    <w:rsid w:val="00286BC2"/>
    <w:rsid w:val="00291C6C"/>
    <w:rsid w:val="00296A32"/>
    <w:rsid w:val="00296FD3"/>
    <w:rsid w:val="002B3C3A"/>
    <w:rsid w:val="002D7D9C"/>
    <w:rsid w:val="002E06C9"/>
    <w:rsid w:val="002F12C5"/>
    <w:rsid w:val="00301932"/>
    <w:rsid w:val="00307539"/>
    <w:rsid w:val="00322C55"/>
    <w:rsid w:val="00325359"/>
    <w:rsid w:val="0032580B"/>
    <w:rsid w:val="003266B8"/>
    <w:rsid w:val="00327BDF"/>
    <w:rsid w:val="00340B70"/>
    <w:rsid w:val="003425ED"/>
    <w:rsid w:val="003559E4"/>
    <w:rsid w:val="003619EA"/>
    <w:rsid w:val="0036565A"/>
    <w:rsid w:val="00366133"/>
    <w:rsid w:val="003720AB"/>
    <w:rsid w:val="003A2094"/>
    <w:rsid w:val="003B3BED"/>
    <w:rsid w:val="003C2C2F"/>
    <w:rsid w:val="003C47B9"/>
    <w:rsid w:val="003C7191"/>
    <w:rsid w:val="003D4DD4"/>
    <w:rsid w:val="003D62A1"/>
    <w:rsid w:val="003E228A"/>
    <w:rsid w:val="003E3D4C"/>
    <w:rsid w:val="003F5572"/>
    <w:rsid w:val="003F7C5E"/>
    <w:rsid w:val="00402D16"/>
    <w:rsid w:val="004121E4"/>
    <w:rsid w:val="0045495B"/>
    <w:rsid w:val="00454D59"/>
    <w:rsid w:val="00466A31"/>
    <w:rsid w:val="00476BB9"/>
    <w:rsid w:val="00485118"/>
    <w:rsid w:val="00486CB6"/>
    <w:rsid w:val="0049702B"/>
    <w:rsid w:val="004A4940"/>
    <w:rsid w:val="004A6622"/>
    <w:rsid w:val="004B6C34"/>
    <w:rsid w:val="004C6494"/>
    <w:rsid w:val="004D11C2"/>
    <w:rsid w:val="004E0772"/>
    <w:rsid w:val="004E32C2"/>
    <w:rsid w:val="004F1E37"/>
    <w:rsid w:val="00503FEF"/>
    <w:rsid w:val="00504309"/>
    <w:rsid w:val="00505B48"/>
    <w:rsid w:val="00541066"/>
    <w:rsid w:val="00541C5D"/>
    <w:rsid w:val="0054310C"/>
    <w:rsid w:val="00545DD3"/>
    <w:rsid w:val="005521CC"/>
    <w:rsid w:val="00557B4E"/>
    <w:rsid w:val="00586B93"/>
    <w:rsid w:val="005A63F4"/>
    <w:rsid w:val="005A6462"/>
    <w:rsid w:val="005B5CEE"/>
    <w:rsid w:val="005E05E0"/>
    <w:rsid w:val="005E0687"/>
    <w:rsid w:val="005E1F95"/>
    <w:rsid w:val="005F26C1"/>
    <w:rsid w:val="0060412A"/>
    <w:rsid w:val="00604D6B"/>
    <w:rsid w:val="0060551B"/>
    <w:rsid w:val="00606861"/>
    <w:rsid w:val="00612238"/>
    <w:rsid w:val="00616EAC"/>
    <w:rsid w:val="00623D9C"/>
    <w:rsid w:val="006446E6"/>
    <w:rsid w:val="006466FA"/>
    <w:rsid w:val="0065050E"/>
    <w:rsid w:val="006675E7"/>
    <w:rsid w:val="00670F6B"/>
    <w:rsid w:val="00673489"/>
    <w:rsid w:val="00676B3E"/>
    <w:rsid w:val="00681D1A"/>
    <w:rsid w:val="00683C64"/>
    <w:rsid w:val="0068602A"/>
    <w:rsid w:val="00686D0C"/>
    <w:rsid w:val="006A6384"/>
    <w:rsid w:val="006A69D1"/>
    <w:rsid w:val="006C5124"/>
    <w:rsid w:val="006C5423"/>
    <w:rsid w:val="006D7B13"/>
    <w:rsid w:val="006E506F"/>
    <w:rsid w:val="006F10A8"/>
    <w:rsid w:val="006F4F02"/>
    <w:rsid w:val="0070444D"/>
    <w:rsid w:val="00711AE1"/>
    <w:rsid w:val="007172C4"/>
    <w:rsid w:val="00723391"/>
    <w:rsid w:val="00744323"/>
    <w:rsid w:val="0075799E"/>
    <w:rsid w:val="0076127E"/>
    <w:rsid w:val="00761325"/>
    <w:rsid w:val="007700DA"/>
    <w:rsid w:val="007777E2"/>
    <w:rsid w:val="00794A07"/>
    <w:rsid w:val="00797C92"/>
    <w:rsid w:val="007A61B0"/>
    <w:rsid w:val="007C1AE4"/>
    <w:rsid w:val="007E42A1"/>
    <w:rsid w:val="007E77A8"/>
    <w:rsid w:val="007F2914"/>
    <w:rsid w:val="007F324B"/>
    <w:rsid w:val="008063CA"/>
    <w:rsid w:val="0081175A"/>
    <w:rsid w:val="0083713C"/>
    <w:rsid w:val="00853717"/>
    <w:rsid w:val="008610B6"/>
    <w:rsid w:val="00870032"/>
    <w:rsid w:val="008935C9"/>
    <w:rsid w:val="008C1793"/>
    <w:rsid w:val="008C4CB6"/>
    <w:rsid w:val="008C749D"/>
    <w:rsid w:val="008D2E7A"/>
    <w:rsid w:val="008D5C90"/>
    <w:rsid w:val="008D783F"/>
    <w:rsid w:val="008E5F30"/>
    <w:rsid w:val="009014A6"/>
    <w:rsid w:val="00903A7C"/>
    <w:rsid w:val="00906623"/>
    <w:rsid w:val="00911706"/>
    <w:rsid w:val="00921363"/>
    <w:rsid w:val="009217E2"/>
    <w:rsid w:val="009241E4"/>
    <w:rsid w:val="00925A85"/>
    <w:rsid w:val="00930267"/>
    <w:rsid w:val="0093051E"/>
    <w:rsid w:val="00930AA6"/>
    <w:rsid w:val="00934A59"/>
    <w:rsid w:val="00941DFF"/>
    <w:rsid w:val="009701E4"/>
    <w:rsid w:val="00971933"/>
    <w:rsid w:val="00984079"/>
    <w:rsid w:val="00995FA8"/>
    <w:rsid w:val="00997C6F"/>
    <w:rsid w:val="009B181D"/>
    <w:rsid w:val="009B1BB0"/>
    <w:rsid w:val="009B5D7B"/>
    <w:rsid w:val="009C62E3"/>
    <w:rsid w:val="009C79CA"/>
    <w:rsid w:val="009D28DA"/>
    <w:rsid w:val="009E6525"/>
    <w:rsid w:val="009E6868"/>
    <w:rsid w:val="009F082B"/>
    <w:rsid w:val="009F3736"/>
    <w:rsid w:val="009F4216"/>
    <w:rsid w:val="009F6565"/>
    <w:rsid w:val="00A138B3"/>
    <w:rsid w:val="00A175DA"/>
    <w:rsid w:val="00A20D18"/>
    <w:rsid w:val="00A237C6"/>
    <w:rsid w:val="00A265B4"/>
    <w:rsid w:val="00A26AD6"/>
    <w:rsid w:val="00A455F6"/>
    <w:rsid w:val="00A54264"/>
    <w:rsid w:val="00A56C8A"/>
    <w:rsid w:val="00A6258F"/>
    <w:rsid w:val="00A7686B"/>
    <w:rsid w:val="00A8521E"/>
    <w:rsid w:val="00A9111D"/>
    <w:rsid w:val="00AA4544"/>
    <w:rsid w:val="00AB1CE9"/>
    <w:rsid w:val="00AB48FA"/>
    <w:rsid w:val="00AB72A1"/>
    <w:rsid w:val="00AC77F0"/>
    <w:rsid w:val="00AD017D"/>
    <w:rsid w:val="00AD44FE"/>
    <w:rsid w:val="00AD4D29"/>
    <w:rsid w:val="00AD56F4"/>
    <w:rsid w:val="00AF2BB4"/>
    <w:rsid w:val="00B05B73"/>
    <w:rsid w:val="00B068DA"/>
    <w:rsid w:val="00B11D52"/>
    <w:rsid w:val="00B25C2B"/>
    <w:rsid w:val="00B27C44"/>
    <w:rsid w:val="00B30C7F"/>
    <w:rsid w:val="00B37BAF"/>
    <w:rsid w:val="00B4632C"/>
    <w:rsid w:val="00B5579E"/>
    <w:rsid w:val="00B62AD4"/>
    <w:rsid w:val="00B66C5C"/>
    <w:rsid w:val="00BA40A4"/>
    <w:rsid w:val="00BA4EFB"/>
    <w:rsid w:val="00BA764A"/>
    <w:rsid w:val="00BB0B14"/>
    <w:rsid w:val="00BB2F36"/>
    <w:rsid w:val="00BB54EE"/>
    <w:rsid w:val="00BC5DBA"/>
    <w:rsid w:val="00BD389B"/>
    <w:rsid w:val="00BD6C58"/>
    <w:rsid w:val="00BE0FAE"/>
    <w:rsid w:val="00BF35D4"/>
    <w:rsid w:val="00BF4AB4"/>
    <w:rsid w:val="00BF567A"/>
    <w:rsid w:val="00C00241"/>
    <w:rsid w:val="00C0514F"/>
    <w:rsid w:val="00C06D7F"/>
    <w:rsid w:val="00C1202D"/>
    <w:rsid w:val="00C24D66"/>
    <w:rsid w:val="00C33F8A"/>
    <w:rsid w:val="00C40F69"/>
    <w:rsid w:val="00C411CA"/>
    <w:rsid w:val="00C41D81"/>
    <w:rsid w:val="00C5213B"/>
    <w:rsid w:val="00C536AD"/>
    <w:rsid w:val="00C56E0A"/>
    <w:rsid w:val="00C615D9"/>
    <w:rsid w:val="00C646A4"/>
    <w:rsid w:val="00C65619"/>
    <w:rsid w:val="00C74CCA"/>
    <w:rsid w:val="00C838A2"/>
    <w:rsid w:val="00C93C96"/>
    <w:rsid w:val="00C97C6F"/>
    <w:rsid w:val="00CA72AE"/>
    <w:rsid w:val="00CB3B8C"/>
    <w:rsid w:val="00CD206D"/>
    <w:rsid w:val="00CD2AA1"/>
    <w:rsid w:val="00CD46AB"/>
    <w:rsid w:val="00CD4F72"/>
    <w:rsid w:val="00CE0F56"/>
    <w:rsid w:val="00CE5BB7"/>
    <w:rsid w:val="00CF2E7F"/>
    <w:rsid w:val="00CF54AD"/>
    <w:rsid w:val="00CF6466"/>
    <w:rsid w:val="00CF6769"/>
    <w:rsid w:val="00D0004A"/>
    <w:rsid w:val="00D10B51"/>
    <w:rsid w:val="00D131BE"/>
    <w:rsid w:val="00D216E3"/>
    <w:rsid w:val="00D30AB7"/>
    <w:rsid w:val="00D31C1C"/>
    <w:rsid w:val="00D32567"/>
    <w:rsid w:val="00D376A8"/>
    <w:rsid w:val="00D41C5C"/>
    <w:rsid w:val="00D47E80"/>
    <w:rsid w:val="00D52C95"/>
    <w:rsid w:val="00D631CD"/>
    <w:rsid w:val="00D72971"/>
    <w:rsid w:val="00D73396"/>
    <w:rsid w:val="00D84E0F"/>
    <w:rsid w:val="00D92F5A"/>
    <w:rsid w:val="00DA398A"/>
    <w:rsid w:val="00DB3A9A"/>
    <w:rsid w:val="00DB774C"/>
    <w:rsid w:val="00DE093A"/>
    <w:rsid w:val="00DE59E2"/>
    <w:rsid w:val="00DF032B"/>
    <w:rsid w:val="00DF404C"/>
    <w:rsid w:val="00E022BC"/>
    <w:rsid w:val="00E111DD"/>
    <w:rsid w:val="00E25954"/>
    <w:rsid w:val="00E304AF"/>
    <w:rsid w:val="00E3065D"/>
    <w:rsid w:val="00E408A0"/>
    <w:rsid w:val="00E40D8A"/>
    <w:rsid w:val="00E504A2"/>
    <w:rsid w:val="00E6557F"/>
    <w:rsid w:val="00E83E18"/>
    <w:rsid w:val="00E90B4C"/>
    <w:rsid w:val="00EA49BB"/>
    <w:rsid w:val="00EA798B"/>
    <w:rsid w:val="00EB534A"/>
    <w:rsid w:val="00EC56A2"/>
    <w:rsid w:val="00ED2413"/>
    <w:rsid w:val="00ED241A"/>
    <w:rsid w:val="00EE582D"/>
    <w:rsid w:val="00EF2C09"/>
    <w:rsid w:val="00EF78AE"/>
    <w:rsid w:val="00F03470"/>
    <w:rsid w:val="00F06E53"/>
    <w:rsid w:val="00F07F4B"/>
    <w:rsid w:val="00F35275"/>
    <w:rsid w:val="00F3576D"/>
    <w:rsid w:val="00F51AD6"/>
    <w:rsid w:val="00F54AD3"/>
    <w:rsid w:val="00F5649D"/>
    <w:rsid w:val="00F60A3A"/>
    <w:rsid w:val="00F70A18"/>
    <w:rsid w:val="00F77859"/>
    <w:rsid w:val="00F83131"/>
    <w:rsid w:val="00F8471C"/>
    <w:rsid w:val="00F91E35"/>
    <w:rsid w:val="00FA0DC7"/>
    <w:rsid w:val="00FB07E5"/>
    <w:rsid w:val="00FB3D0E"/>
    <w:rsid w:val="00FB480F"/>
    <w:rsid w:val="00FB64B9"/>
    <w:rsid w:val="00FC4E39"/>
    <w:rsid w:val="00FC5E17"/>
    <w:rsid w:val="00FD2DA6"/>
    <w:rsid w:val="00FE5708"/>
    <w:rsid w:val="02CC3FF8"/>
    <w:rsid w:val="02DE7C25"/>
    <w:rsid w:val="062A8FCC"/>
    <w:rsid w:val="069565B0"/>
    <w:rsid w:val="06E923AE"/>
    <w:rsid w:val="07BBFEA3"/>
    <w:rsid w:val="07CAC600"/>
    <w:rsid w:val="092485C5"/>
    <w:rsid w:val="0ABB995D"/>
    <w:rsid w:val="0AF253AF"/>
    <w:rsid w:val="0D5878C3"/>
    <w:rsid w:val="0D927B6A"/>
    <w:rsid w:val="110281BE"/>
    <w:rsid w:val="1157A406"/>
    <w:rsid w:val="12A1C9EE"/>
    <w:rsid w:val="139FA93B"/>
    <w:rsid w:val="1720978C"/>
    <w:rsid w:val="1896195B"/>
    <w:rsid w:val="190063F6"/>
    <w:rsid w:val="1BC1F0C2"/>
    <w:rsid w:val="1D294FBE"/>
    <w:rsid w:val="1DC66D69"/>
    <w:rsid w:val="1DD2785E"/>
    <w:rsid w:val="202A329D"/>
    <w:rsid w:val="20E1A0DA"/>
    <w:rsid w:val="20E2DBD2"/>
    <w:rsid w:val="225105DE"/>
    <w:rsid w:val="22657664"/>
    <w:rsid w:val="228EBCE3"/>
    <w:rsid w:val="245B73A8"/>
    <w:rsid w:val="25D0F13B"/>
    <w:rsid w:val="2703C6EB"/>
    <w:rsid w:val="29731B9F"/>
    <w:rsid w:val="2AD145A5"/>
    <w:rsid w:val="2C9969F5"/>
    <w:rsid w:val="2D4240EF"/>
    <w:rsid w:val="2D72841B"/>
    <w:rsid w:val="2DF4795A"/>
    <w:rsid w:val="2EF7C620"/>
    <w:rsid w:val="30F6110D"/>
    <w:rsid w:val="32192E94"/>
    <w:rsid w:val="3291743D"/>
    <w:rsid w:val="32ABCFDD"/>
    <w:rsid w:val="33E1F2F5"/>
    <w:rsid w:val="341B3048"/>
    <w:rsid w:val="35E3AEE4"/>
    <w:rsid w:val="377E764A"/>
    <w:rsid w:val="389A585A"/>
    <w:rsid w:val="39B1C580"/>
    <w:rsid w:val="3D013272"/>
    <w:rsid w:val="3E8659DE"/>
    <w:rsid w:val="3FF61B46"/>
    <w:rsid w:val="4029C45F"/>
    <w:rsid w:val="402D7A40"/>
    <w:rsid w:val="414C70A5"/>
    <w:rsid w:val="41985AFD"/>
    <w:rsid w:val="41F46AB6"/>
    <w:rsid w:val="42CD48D4"/>
    <w:rsid w:val="4668011D"/>
    <w:rsid w:val="4730862F"/>
    <w:rsid w:val="47C96C0A"/>
    <w:rsid w:val="490F84C9"/>
    <w:rsid w:val="494E29D5"/>
    <w:rsid w:val="4B5F0A09"/>
    <w:rsid w:val="4C3168B0"/>
    <w:rsid w:val="4C666244"/>
    <w:rsid w:val="4D1E3885"/>
    <w:rsid w:val="4D68D24F"/>
    <w:rsid w:val="4DA94402"/>
    <w:rsid w:val="4DDF4323"/>
    <w:rsid w:val="4E969446"/>
    <w:rsid w:val="4ED1B738"/>
    <w:rsid w:val="5069CAC9"/>
    <w:rsid w:val="529AF0EE"/>
    <w:rsid w:val="53607492"/>
    <w:rsid w:val="5500A62B"/>
    <w:rsid w:val="56A7D010"/>
    <w:rsid w:val="593EC1F4"/>
    <w:rsid w:val="599307C9"/>
    <w:rsid w:val="5AE053D1"/>
    <w:rsid w:val="5C0138AC"/>
    <w:rsid w:val="5E66BC93"/>
    <w:rsid w:val="5E805127"/>
    <w:rsid w:val="5F3379CB"/>
    <w:rsid w:val="641C564C"/>
    <w:rsid w:val="65385E1D"/>
    <w:rsid w:val="6737E58F"/>
    <w:rsid w:val="68DB32FA"/>
    <w:rsid w:val="6922AD05"/>
    <w:rsid w:val="6A0C26E3"/>
    <w:rsid w:val="6A3CD8DA"/>
    <w:rsid w:val="6A9ACBEA"/>
    <w:rsid w:val="6B69BB46"/>
    <w:rsid w:val="6C1BD60C"/>
    <w:rsid w:val="70EA963F"/>
    <w:rsid w:val="7104DFDE"/>
    <w:rsid w:val="7161700D"/>
    <w:rsid w:val="71F58ABA"/>
    <w:rsid w:val="751B720F"/>
    <w:rsid w:val="762F7E82"/>
    <w:rsid w:val="77488174"/>
    <w:rsid w:val="78581208"/>
    <w:rsid w:val="785EE565"/>
    <w:rsid w:val="7B2CD08C"/>
    <w:rsid w:val="7D58BC85"/>
    <w:rsid w:val="7DD9B5E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FC3E7"/>
  <w15:chartTrackingRefBased/>
  <w15:docId w15:val="{767232AF-5C2A-4BC2-AAF4-D700861C2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DFF"/>
    <w:pPr>
      <w:spacing w:after="160" w:line="259" w:lineRule="auto"/>
    </w:pPr>
    <w:rPr>
      <w:rFonts w:asciiTheme="minorHAnsi" w:eastAsiaTheme="minorHAnsi" w:hAnsiTheme="minorHAnsi" w:cstheme="minorBidi"/>
      <w:kern w:val="2"/>
      <w:sz w:val="22"/>
      <w:szCs w:val="22"/>
      <w:lang w:val="en-US"/>
      <w14:ligatures w14:val="standardContextual"/>
    </w:rPr>
  </w:style>
  <w:style w:type="paragraph" w:styleId="Heading1">
    <w:name w:val="heading 1"/>
    <w:basedOn w:val="Normal"/>
    <w:next w:val="Normal"/>
    <w:link w:val="Heading1Char"/>
    <w:qFormat/>
    <w:rsid w:val="00941DFF"/>
    <w:pPr>
      <w:spacing w:after="0" w:line="240" w:lineRule="auto"/>
      <w:outlineLvl w:val="0"/>
    </w:pPr>
    <w:rPr>
      <w:rFonts w:ascii="Calibri" w:eastAsia="Times New Roman" w:hAnsi="Calibri" w:cs="Calibri"/>
      <w:b/>
      <w:bCs/>
      <w:color w:val="126AF3" w:themeColor="accent2"/>
      <w:kern w:val="0"/>
      <w:sz w:val="36"/>
      <w:szCs w:val="36"/>
      <w:lang w:eastAsia="da-DK"/>
      <w14:ligatures w14:val="none"/>
    </w:rPr>
  </w:style>
  <w:style w:type="paragraph" w:styleId="Heading2">
    <w:name w:val="heading 2"/>
    <w:basedOn w:val="Normal"/>
    <w:next w:val="Normal"/>
    <w:link w:val="Heading2Char"/>
    <w:qFormat/>
    <w:rsid w:val="00941DFF"/>
    <w:pPr>
      <w:spacing w:after="0" w:line="240" w:lineRule="auto"/>
      <w:outlineLvl w:val="1"/>
    </w:pPr>
    <w:rPr>
      <w:rFonts w:ascii="Calibri" w:eastAsia="Times New Roman" w:hAnsi="Calibri" w:cs="Calibri"/>
      <w:b/>
      <w:bCs/>
      <w:color w:val="126AF3" w:themeColor="accent2"/>
      <w:kern w:val="0"/>
      <w:sz w:val="28"/>
      <w:szCs w:val="28"/>
      <w:lang w:eastAsia="da-DK"/>
      <w14:ligatures w14:val="none"/>
    </w:rPr>
  </w:style>
  <w:style w:type="paragraph" w:styleId="Heading3">
    <w:name w:val="heading 3"/>
    <w:basedOn w:val="Normal"/>
    <w:next w:val="Normal"/>
    <w:link w:val="Heading3Char"/>
    <w:qFormat/>
    <w:rsid w:val="00941DFF"/>
    <w:pPr>
      <w:spacing w:after="0" w:line="240" w:lineRule="auto"/>
      <w:outlineLvl w:val="2"/>
    </w:pPr>
    <w:rPr>
      <w:rFonts w:ascii="Calibri" w:eastAsia="Times New Roman" w:hAnsi="Calibri" w:cs="Calibri"/>
      <w:b/>
      <w:bCs/>
      <w:color w:val="000000" w:themeColor="text1"/>
      <w:kern w:val="0"/>
      <w:sz w:val="24"/>
      <w:szCs w:val="24"/>
      <w:lang w:eastAsia="da-DK"/>
      <w14:ligatures w14:val="none"/>
    </w:rPr>
  </w:style>
  <w:style w:type="paragraph" w:styleId="Heading4">
    <w:name w:val="heading 4"/>
    <w:basedOn w:val="Normal"/>
    <w:next w:val="Normal"/>
    <w:link w:val="Heading4Char"/>
    <w:semiHidden/>
    <w:unhideWhenUsed/>
    <w:rsid w:val="00941DFF"/>
    <w:pPr>
      <w:keepNext/>
      <w:keepLines/>
      <w:spacing w:before="200" w:after="0" w:line="240" w:lineRule="auto"/>
      <w:outlineLvl w:val="3"/>
    </w:pPr>
    <w:rPr>
      <w:rFonts w:asciiTheme="majorHAnsi" w:eastAsiaTheme="majorEastAsia" w:hAnsiTheme="majorHAnsi" w:cstheme="majorBidi"/>
      <w:b/>
      <w:bCs/>
      <w:i/>
      <w:iCs/>
      <w:color w:val="11497B" w:themeColor="accent1"/>
      <w:kern w:val="0"/>
      <w:sz w:val="24"/>
      <w:szCs w:val="24"/>
      <w:lang w:val="en-GB" w:eastAsia="da-DK"/>
      <w14:ligatures w14:val="none"/>
    </w:rPr>
  </w:style>
  <w:style w:type="paragraph" w:styleId="Heading5">
    <w:name w:val="heading 5"/>
    <w:basedOn w:val="Normal"/>
    <w:next w:val="Normal"/>
    <w:link w:val="Heading5Char"/>
    <w:semiHidden/>
    <w:unhideWhenUsed/>
    <w:rsid w:val="00941DFF"/>
    <w:pPr>
      <w:keepNext/>
      <w:keepLines/>
      <w:spacing w:before="200" w:after="0" w:line="240" w:lineRule="auto"/>
      <w:outlineLvl w:val="4"/>
    </w:pPr>
    <w:rPr>
      <w:rFonts w:asciiTheme="majorHAnsi" w:eastAsiaTheme="majorEastAsia" w:hAnsiTheme="majorHAnsi" w:cstheme="majorBidi"/>
      <w:color w:val="08243D" w:themeColor="accent1" w:themeShade="7F"/>
      <w:kern w:val="0"/>
      <w:sz w:val="24"/>
      <w:szCs w:val="24"/>
      <w:lang w:val="en-GB" w:eastAsia="da-DK"/>
      <w14:ligatures w14:val="none"/>
    </w:rPr>
  </w:style>
  <w:style w:type="paragraph" w:styleId="Heading6">
    <w:name w:val="heading 6"/>
    <w:basedOn w:val="Normal"/>
    <w:next w:val="Normal"/>
    <w:link w:val="Heading6Char"/>
    <w:semiHidden/>
    <w:unhideWhenUsed/>
    <w:rsid w:val="00941DFF"/>
    <w:pPr>
      <w:keepNext/>
      <w:keepLines/>
      <w:spacing w:before="200" w:after="0" w:line="240" w:lineRule="auto"/>
      <w:outlineLvl w:val="5"/>
    </w:pPr>
    <w:rPr>
      <w:rFonts w:asciiTheme="majorHAnsi" w:eastAsiaTheme="majorEastAsia" w:hAnsiTheme="majorHAnsi" w:cstheme="majorBidi"/>
      <w:i/>
      <w:iCs/>
      <w:color w:val="08243D" w:themeColor="accent1" w:themeShade="7F"/>
      <w:kern w:val="0"/>
      <w:sz w:val="24"/>
      <w:szCs w:val="24"/>
      <w:lang w:val="en-GB" w:eastAsia="da-DK"/>
      <w14:ligatures w14:val="none"/>
    </w:rPr>
  </w:style>
  <w:style w:type="paragraph" w:styleId="Heading7">
    <w:name w:val="heading 7"/>
    <w:basedOn w:val="Normal"/>
    <w:next w:val="Normal"/>
    <w:link w:val="Heading7Char"/>
    <w:semiHidden/>
    <w:unhideWhenUsed/>
    <w:qFormat/>
    <w:rsid w:val="00941DFF"/>
    <w:pPr>
      <w:keepNext/>
      <w:keepLines/>
      <w:spacing w:before="200" w:after="0" w:line="240" w:lineRule="auto"/>
      <w:outlineLvl w:val="6"/>
    </w:pPr>
    <w:rPr>
      <w:rFonts w:asciiTheme="majorHAnsi" w:eastAsiaTheme="majorEastAsia" w:hAnsiTheme="majorHAnsi" w:cstheme="majorBidi"/>
      <w:i/>
      <w:iCs/>
      <w:color w:val="404040" w:themeColor="text1" w:themeTint="BF"/>
      <w:kern w:val="0"/>
      <w:sz w:val="24"/>
      <w:szCs w:val="24"/>
      <w:lang w:val="en-GB" w:eastAsia="da-DK"/>
      <w14:ligatures w14:val="none"/>
    </w:rPr>
  </w:style>
  <w:style w:type="paragraph" w:styleId="Heading8">
    <w:name w:val="heading 8"/>
    <w:basedOn w:val="Normal"/>
    <w:next w:val="Normal"/>
    <w:link w:val="Heading8Char"/>
    <w:semiHidden/>
    <w:unhideWhenUsed/>
    <w:qFormat/>
    <w:rsid w:val="00941DFF"/>
    <w:pPr>
      <w:keepNext/>
      <w:keepLines/>
      <w:spacing w:before="200" w:after="0" w:line="240" w:lineRule="auto"/>
      <w:outlineLvl w:val="7"/>
    </w:pPr>
    <w:rPr>
      <w:rFonts w:asciiTheme="majorHAnsi" w:eastAsiaTheme="majorEastAsia" w:hAnsiTheme="majorHAnsi" w:cstheme="majorBidi"/>
      <w:color w:val="404040" w:themeColor="text1" w:themeTint="BF"/>
      <w:kern w:val="0"/>
      <w:sz w:val="20"/>
      <w:szCs w:val="20"/>
      <w:lang w:val="en-GB" w:eastAsia="da-DK"/>
      <w14:ligatures w14:val="none"/>
    </w:rPr>
  </w:style>
  <w:style w:type="paragraph" w:styleId="Heading9">
    <w:name w:val="heading 9"/>
    <w:basedOn w:val="Normal"/>
    <w:next w:val="Normal"/>
    <w:link w:val="Heading9Char"/>
    <w:semiHidden/>
    <w:unhideWhenUsed/>
    <w:qFormat/>
    <w:rsid w:val="00941DFF"/>
    <w:pPr>
      <w:keepNext/>
      <w:keepLines/>
      <w:spacing w:before="200" w:after="0" w:line="240" w:lineRule="auto"/>
      <w:outlineLvl w:val="8"/>
    </w:pPr>
    <w:rPr>
      <w:rFonts w:asciiTheme="majorHAnsi" w:eastAsiaTheme="majorEastAsia" w:hAnsiTheme="majorHAnsi" w:cstheme="majorBidi"/>
      <w:i/>
      <w:iCs/>
      <w:color w:val="404040" w:themeColor="text1" w:themeTint="BF"/>
      <w:kern w:val="0"/>
      <w:sz w:val="20"/>
      <w:szCs w:val="20"/>
      <w:lang w:val="en-GB" w:eastAsia="da-D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1DFF"/>
    <w:rPr>
      <w:rFonts w:ascii="Calibri" w:hAnsi="Calibri" w:cs="Calibri"/>
      <w:b/>
      <w:bCs/>
      <w:color w:val="126AF3" w:themeColor="accent2"/>
      <w:sz w:val="36"/>
      <w:szCs w:val="36"/>
      <w:lang w:val="en-US" w:eastAsia="da-DK"/>
    </w:rPr>
  </w:style>
  <w:style w:type="character" w:customStyle="1" w:styleId="Heading2Char">
    <w:name w:val="Heading 2 Char"/>
    <w:basedOn w:val="DefaultParagraphFont"/>
    <w:link w:val="Heading2"/>
    <w:rsid w:val="00941DFF"/>
    <w:rPr>
      <w:rFonts w:ascii="Calibri" w:hAnsi="Calibri" w:cs="Calibri"/>
      <w:b/>
      <w:bCs/>
      <w:color w:val="126AF3" w:themeColor="accent2"/>
      <w:sz w:val="28"/>
      <w:szCs w:val="28"/>
      <w:lang w:val="en-US" w:eastAsia="da-DK"/>
    </w:rPr>
  </w:style>
  <w:style w:type="character" w:customStyle="1" w:styleId="Heading3Char">
    <w:name w:val="Heading 3 Char"/>
    <w:basedOn w:val="DefaultParagraphFont"/>
    <w:link w:val="Heading3"/>
    <w:rsid w:val="00941DFF"/>
    <w:rPr>
      <w:rFonts w:ascii="Calibri" w:hAnsi="Calibri" w:cs="Calibri"/>
      <w:b/>
      <w:bCs/>
      <w:color w:val="000000" w:themeColor="text1"/>
      <w:sz w:val="24"/>
      <w:szCs w:val="24"/>
      <w:lang w:val="en-US" w:eastAsia="da-DK"/>
    </w:rPr>
  </w:style>
  <w:style w:type="character" w:customStyle="1" w:styleId="Heading4Char">
    <w:name w:val="Heading 4 Char"/>
    <w:basedOn w:val="DefaultParagraphFont"/>
    <w:link w:val="Heading4"/>
    <w:semiHidden/>
    <w:rsid w:val="00941DFF"/>
    <w:rPr>
      <w:rFonts w:asciiTheme="majorHAnsi" w:eastAsiaTheme="majorEastAsia" w:hAnsiTheme="majorHAnsi" w:cstheme="majorBidi"/>
      <w:b/>
      <w:bCs/>
      <w:i/>
      <w:iCs/>
      <w:color w:val="11497B" w:themeColor="accent1"/>
      <w:sz w:val="24"/>
      <w:szCs w:val="24"/>
      <w:lang w:val="en-GB" w:eastAsia="da-DK"/>
    </w:rPr>
  </w:style>
  <w:style w:type="character" w:customStyle="1" w:styleId="Heading5Char">
    <w:name w:val="Heading 5 Char"/>
    <w:basedOn w:val="DefaultParagraphFont"/>
    <w:link w:val="Heading5"/>
    <w:semiHidden/>
    <w:rsid w:val="00941DFF"/>
    <w:rPr>
      <w:rFonts w:asciiTheme="majorHAnsi" w:eastAsiaTheme="majorEastAsia" w:hAnsiTheme="majorHAnsi" w:cstheme="majorBidi"/>
      <w:color w:val="08243D" w:themeColor="accent1" w:themeShade="7F"/>
      <w:sz w:val="24"/>
      <w:szCs w:val="24"/>
      <w:lang w:val="en-GB" w:eastAsia="da-DK"/>
    </w:rPr>
  </w:style>
  <w:style w:type="character" w:customStyle="1" w:styleId="Heading6Char">
    <w:name w:val="Heading 6 Char"/>
    <w:basedOn w:val="DefaultParagraphFont"/>
    <w:link w:val="Heading6"/>
    <w:semiHidden/>
    <w:rsid w:val="00941DFF"/>
    <w:rPr>
      <w:rFonts w:asciiTheme="majorHAnsi" w:eastAsiaTheme="majorEastAsia" w:hAnsiTheme="majorHAnsi" w:cstheme="majorBidi"/>
      <w:i/>
      <w:iCs/>
      <w:color w:val="08243D" w:themeColor="accent1" w:themeShade="7F"/>
      <w:sz w:val="24"/>
      <w:szCs w:val="24"/>
      <w:lang w:val="en-GB" w:eastAsia="da-DK"/>
    </w:rPr>
  </w:style>
  <w:style w:type="character" w:customStyle="1" w:styleId="Heading7Char">
    <w:name w:val="Heading 7 Char"/>
    <w:basedOn w:val="DefaultParagraphFont"/>
    <w:link w:val="Heading7"/>
    <w:semiHidden/>
    <w:rsid w:val="00941DFF"/>
    <w:rPr>
      <w:rFonts w:asciiTheme="majorHAnsi" w:eastAsiaTheme="majorEastAsia" w:hAnsiTheme="majorHAnsi" w:cstheme="majorBidi"/>
      <w:i/>
      <w:iCs/>
      <w:color w:val="404040" w:themeColor="text1" w:themeTint="BF"/>
      <w:sz w:val="24"/>
      <w:szCs w:val="24"/>
      <w:lang w:val="en-GB" w:eastAsia="da-DK"/>
    </w:rPr>
  </w:style>
  <w:style w:type="character" w:customStyle="1" w:styleId="Heading8Char">
    <w:name w:val="Heading 8 Char"/>
    <w:basedOn w:val="DefaultParagraphFont"/>
    <w:link w:val="Heading8"/>
    <w:semiHidden/>
    <w:rsid w:val="00941DFF"/>
    <w:rPr>
      <w:rFonts w:asciiTheme="majorHAnsi" w:eastAsiaTheme="majorEastAsia" w:hAnsiTheme="majorHAnsi" w:cstheme="majorBidi"/>
      <w:color w:val="404040" w:themeColor="text1" w:themeTint="BF"/>
      <w:lang w:val="en-GB" w:eastAsia="da-DK"/>
    </w:rPr>
  </w:style>
  <w:style w:type="character" w:customStyle="1" w:styleId="Heading9Char">
    <w:name w:val="Heading 9 Char"/>
    <w:basedOn w:val="DefaultParagraphFont"/>
    <w:link w:val="Heading9"/>
    <w:semiHidden/>
    <w:rsid w:val="00941DFF"/>
    <w:rPr>
      <w:rFonts w:asciiTheme="majorHAnsi" w:eastAsiaTheme="majorEastAsia" w:hAnsiTheme="majorHAnsi" w:cstheme="majorBidi"/>
      <w:i/>
      <w:iCs/>
      <w:color w:val="404040" w:themeColor="text1" w:themeTint="BF"/>
      <w:lang w:val="en-GB" w:eastAsia="da-DK"/>
    </w:rPr>
  </w:style>
  <w:style w:type="paragraph" w:styleId="Title">
    <w:name w:val="Title"/>
    <w:basedOn w:val="Normal"/>
    <w:next w:val="Normal"/>
    <w:link w:val="TitleChar"/>
    <w:uiPriority w:val="10"/>
    <w:unhideWhenUsed/>
    <w:qFormat/>
    <w:rsid w:val="00941DFF"/>
    <w:pPr>
      <w:pBdr>
        <w:bottom w:val="single" w:sz="8" w:space="4" w:color="11497B" w:themeColor="accent1"/>
      </w:pBdr>
      <w:spacing w:after="300" w:line="240" w:lineRule="auto"/>
      <w:contextualSpacing/>
    </w:pPr>
    <w:rPr>
      <w:rFonts w:asciiTheme="majorHAnsi" w:eastAsiaTheme="majorEastAsia" w:hAnsiTheme="majorHAnsi" w:cstheme="majorBidi"/>
      <w:color w:val="90B8D6" w:themeColor="text2" w:themeShade="BF"/>
      <w:spacing w:val="5"/>
      <w:kern w:val="28"/>
      <w:sz w:val="52"/>
      <w:szCs w:val="52"/>
      <w:lang w:val="en-GB" w:eastAsia="da-DK"/>
      <w14:ligatures w14:val="none"/>
    </w:rPr>
  </w:style>
  <w:style w:type="character" w:customStyle="1" w:styleId="TitleChar">
    <w:name w:val="Title Char"/>
    <w:basedOn w:val="DefaultParagraphFont"/>
    <w:link w:val="Title"/>
    <w:uiPriority w:val="10"/>
    <w:rsid w:val="00941DFF"/>
    <w:rPr>
      <w:rFonts w:asciiTheme="majorHAnsi" w:eastAsiaTheme="majorEastAsia" w:hAnsiTheme="majorHAnsi" w:cstheme="majorBidi"/>
      <w:color w:val="90B8D6" w:themeColor="text2" w:themeShade="BF"/>
      <w:spacing w:val="5"/>
      <w:kern w:val="28"/>
      <w:sz w:val="52"/>
      <w:szCs w:val="52"/>
      <w:lang w:val="en-GB" w:eastAsia="da-DK"/>
    </w:rPr>
  </w:style>
  <w:style w:type="paragraph" w:styleId="Subtitle">
    <w:name w:val="Subtitle"/>
    <w:basedOn w:val="Normal"/>
    <w:next w:val="Normal"/>
    <w:link w:val="SubtitleChar"/>
    <w:unhideWhenUsed/>
    <w:rsid w:val="00941DFF"/>
    <w:pPr>
      <w:numPr>
        <w:ilvl w:val="1"/>
      </w:numPr>
    </w:pPr>
    <w:rPr>
      <w:rFonts w:asciiTheme="majorHAnsi" w:eastAsiaTheme="majorEastAsia" w:hAnsiTheme="majorHAnsi" w:cstheme="majorBidi"/>
      <w:i/>
      <w:iCs/>
      <w:color w:val="11497B" w:themeColor="accent1"/>
      <w:spacing w:val="15"/>
    </w:rPr>
  </w:style>
  <w:style w:type="character" w:customStyle="1" w:styleId="SubtitleChar">
    <w:name w:val="Subtitle Char"/>
    <w:basedOn w:val="DefaultParagraphFont"/>
    <w:link w:val="Subtitle"/>
    <w:rsid w:val="00941DFF"/>
    <w:rPr>
      <w:rFonts w:asciiTheme="majorHAnsi" w:eastAsiaTheme="majorEastAsia" w:hAnsiTheme="majorHAnsi" w:cstheme="majorBidi"/>
      <w:i/>
      <w:iCs/>
      <w:color w:val="11497B" w:themeColor="accent1"/>
      <w:spacing w:val="15"/>
      <w:kern w:val="2"/>
      <w:sz w:val="22"/>
      <w:szCs w:val="22"/>
      <w:lang w:val="en-US"/>
      <w14:ligatures w14:val="standardContextual"/>
    </w:rPr>
  </w:style>
  <w:style w:type="paragraph" w:styleId="Quote">
    <w:name w:val="Quote"/>
    <w:basedOn w:val="Normal"/>
    <w:next w:val="Normal"/>
    <w:link w:val="QuoteChar"/>
    <w:uiPriority w:val="29"/>
    <w:unhideWhenUsed/>
    <w:rsid w:val="00941DFF"/>
    <w:rPr>
      <w:i/>
      <w:iCs/>
      <w:color w:val="000000" w:themeColor="text1"/>
    </w:rPr>
  </w:style>
  <w:style w:type="character" w:customStyle="1" w:styleId="QuoteChar">
    <w:name w:val="Quote Char"/>
    <w:basedOn w:val="DefaultParagraphFont"/>
    <w:link w:val="Quote"/>
    <w:uiPriority w:val="29"/>
    <w:rsid w:val="00941DFF"/>
    <w:rPr>
      <w:rFonts w:asciiTheme="minorHAnsi" w:eastAsiaTheme="minorHAnsi" w:hAnsiTheme="minorHAnsi" w:cstheme="minorBidi"/>
      <w:i/>
      <w:iCs/>
      <w:color w:val="000000" w:themeColor="text1"/>
      <w:kern w:val="2"/>
      <w:sz w:val="22"/>
      <w:szCs w:val="22"/>
      <w:lang w:val="en-US"/>
      <w14:ligatures w14:val="standardContextual"/>
    </w:rPr>
  </w:style>
  <w:style w:type="paragraph" w:styleId="ListParagraph">
    <w:name w:val="List Paragraph"/>
    <w:basedOn w:val="Normal"/>
    <w:uiPriority w:val="34"/>
    <w:unhideWhenUsed/>
    <w:qFormat/>
    <w:rsid w:val="00941DFF"/>
    <w:pPr>
      <w:spacing w:after="0" w:line="240" w:lineRule="auto"/>
      <w:ind w:left="720"/>
      <w:contextualSpacing/>
    </w:pPr>
    <w:rPr>
      <w:rFonts w:ascii="Calibri" w:eastAsia="Times New Roman" w:hAnsi="Calibri" w:cs="Times New Roman"/>
      <w:kern w:val="0"/>
      <w:sz w:val="24"/>
      <w:szCs w:val="24"/>
      <w:lang w:val="en-GB" w:eastAsia="da-DK"/>
      <w14:ligatures w14:val="none"/>
    </w:rPr>
  </w:style>
  <w:style w:type="character" w:styleId="IntenseEmphasis">
    <w:name w:val="Intense Emphasis"/>
    <w:basedOn w:val="DefaultParagraphFont"/>
    <w:uiPriority w:val="21"/>
    <w:unhideWhenUsed/>
    <w:rsid w:val="00941DFF"/>
    <w:rPr>
      <w:b/>
      <w:bCs/>
      <w:i/>
      <w:iCs/>
      <w:color w:val="11497B" w:themeColor="accent1"/>
    </w:rPr>
  </w:style>
  <w:style w:type="paragraph" w:styleId="IntenseQuote">
    <w:name w:val="Intense Quote"/>
    <w:basedOn w:val="Normal"/>
    <w:next w:val="Normal"/>
    <w:link w:val="IntenseQuoteChar"/>
    <w:uiPriority w:val="30"/>
    <w:unhideWhenUsed/>
    <w:rsid w:val="00941DFF"/>
    <w:pPr>
      <w:pBdr>
        <w:bottom w:val="single" w:sz="4" w:space="4" w:color="11497B" w:themeColor="accent1"/>
      </w:pBdr>
      <w:spacing w:before="200" w:after="280"/>
      <w:ind w:left="936" w:right="936"/>
    </w:pPr>
    <w:rPr>
      <w:b/>
      <w:bCs/>
      <w:i/>
      <w:iCs/>
      <w:color w:val="11497B" w:themeColor="accent1"/>
    </w:rPr>
  </w:style>
  <w:style w:type="character" w:customStyle="1" w:styleId="IntenseQuoteChar">
    <w:name w:val="Intense Quote Char"/>
    <w:basedOn w:val="DefaultParagraphFont"/>
    <w:link w:val="IntenseQuote"/>
    <w:uiPriority w:val="30"/>
    <w:rsid w:val="00941DFF"/>
    <w:rPr>
      <w:rFonts w:asciiTheme="minorHAnsi" w:eastAsiaTheme="minorHAnsi" w:hAnsiTheme="minorHAnsi" w:cstheme="minorBidi"/>
      <w:b/>
      <w:bCs/>
      <w:i/>
      <w:iCs/>
      <w:color w:val="11497B" w:themeColor="accent1"/>
      <w:kern w:val="2"/>
      <w:sz w:val="22"/>
      <w:szCs w:val="22"/>
      <w:lang w:val="en-US"/>
      <w14:ligatures w14:val="standardContextual"/>
    </w:rPr>
  </w:style>
  <w:style w:type="character" w:styleId="IntenseReference">
    <w:name w:val="Intense Reference"/>
    <w:basedOn w:val="DefaultParagraphFont"/>
    <w:uiPriority w:val="32"/>
    <w:unhideWhenUsed/>
    <w:rsid w:val="00941DFF"/>
    <w:rPr>
      <w:b/>
      <w:bCs/>
      <w:smallCaps/>
      <w:color w:val="126AF3" w:themeColor="accent2"/>
      <w:spacing w:val="5"/>
      <w:u w:val="single"/>
    </w:rPr>
  </w:style>
  <w:style w:type="character" w:styleId="Hyperlink">
    <w:name w:val="Hyperlink"/>
    <w:basedOn w:val="DefaultParagraphFont"/>
    <w:uiPriority w:val="99"/>
    <w:unhideWhenUsed/>
    <w:rsid w:val="00941DFF"/>
    <w:rPr>
      <w:color w:val="126AF3" w:themeColor="accent2"/>
      <w:u w:val="single"/>
    </w:rPr>
  </w:style>
  <w:style w:type="character" w:styleId="UnresolvedMention">
    <w:name w:val="Unresolved Mention"/>
    <w:basedOn w:val="DefaultParagraphFont"/>
    <w:uiPriority w:val="99"/>
    <w:semiHidden/>
    <w:unhideWhenUsed/>
    <w:rsid w:val="00941DFF"/>
    <w:rPr>
      <w:color w:val="605E5C"/>
      <w:shd w:val="clear" w:color="auto" w:fill="E1DFDD"/>
    </w:rPr>
  </w:style>
  <w:style w:type="character" w:styleId="FollowedHyperlink">
    <w:name w:val="FollowedHyperlink"/>
    <w:basedOn w:val="DefaultParagraphFont"/>
    <w:semiHidden/>
    <w:unhideWhenUsed/>
    <w:rsid w:val="00941DFF"/>
    <w:rPr>
      <w:color w:val="126AF3" w:themeColor="followedHyperlink"/>
      <w:u w:val="single"/>
    </w:rPr>
  </w:style>
  <w:style w:type="paragraph" w:styleId="Header">
    <w:name w:val="header"/>
    <w:basedOn w:val="Normal"/>
    <w:link w:val="HeaderChar"/>
    <w:rsid w:val="00941DFF"/>
    <w:pPr>
      <w:tabs>
        <w:tab w:val="center" w:pos="4986"/>
        <w:tab w:val="right" w:pos="9972"/>
      </w:tabs>
      <w:spacing w:after="0" w:line="240" w:lineRule="auto"/>
    </w:pPr>
    <w:rPr>
      <w:rFonts w:ascii="Calibri" w:eastAsia="Times New Roman" w:hAnsi="Calibri" w:cs="Times New Roman"/>
      <w:kern w:val="0"/>
      <w:sz w:val="24"/>
      <w:szCs w:val="24"/>
      <w:lang w:val="en-GB" w:eastAsia="da-DK"/>
      <w14:ligatures w14:val="none"/>
    </w:rPr>
  </w:style>
  <w:style w:type="character" w:customStyle="1" w:styleId="HeaderChar">
    <w:name w:val="Header Char"/>
    <w:basedOn w:val="DefaultParagraphFont"/>
    <w:link w:val="Header"/>
    <w:rsid w:val="00941DFF"/>
    <w:rPr>
      <w:rFonts w:ascii="Calibri" w:hAnsi="Calibri"/>
      <w:sz w:val="24"/>
      <w:szCs w:val="24"/>
      <w:lang w:val="en-GB" w:eastAsia="da-DK"/>
    </w:rPr>
  </w:style>
  <w:style w:type="paragraph" w:styleId="Footer">
    <w:name w:val="footer"/>
    <w:basedOn w:val="Normal"/>
    <w:link w:val="FooterChar"/>
    <w:uiPriority w:val="99"/>
    <w:rsid w:val="00941DFF"/>
    <w:pPr>
      <w:tabs>
        <w:tab w:val="center" w:pos="4986"/>
        <w:tab w:val="right" w:pos="9972"/>
      </w:tabs>
      <w:spacing w:after="0" w:line="240" w:lineRule="auto"/>
    </w:pPr>
    <w:rPr>
      <w:rFonts w:ascii="Calibri" w:eastAsia="Times New Roman" w:hAnsi="Calibri" w:cs="Calibri"/>
      <w:color w:val="11497B" w:themeColor="accent1"/>
      <w:kern w:val="0"/>
      <w:sz w:val="17"/>
      <w:szCs w:val="17"/>
      <w:lang w:val="en-GB" w:eastAsia="da-DK"/>
      <w14:ligatures w14:val="none"/>
    </w:rPr>
  </w:style>
  <w:style w:type="character" w:customStyle="1" w:styleId="FooterChar">
    <w:name w:val="Footer Char"/>
    <w:basedOn w:val="DefaultParagraphFont"/>
    <w:link w:val="Footer"/>
    <w:uiPriority w:val="99"/>
    <w:rsid w:val="00941DFF"/>
    <w:rPr>
      <w:rFonts w:ascii="Calibri" w:hAnsi="Calibri" w:cs="Calibri"/>
      <w:color w:val="11497B" w:themeColor="accent1"/>
      <w:sz w:val="17"/>
      <w:szCs w:val="17"/>
      <w:lang w:val="en-GB" w:eastAsia="da-DK"/>
    </w:rPr>
  </w:style>
  <w:style w:type="paragraph" w:styleId="FootnoteText">
    <w:name w:val="footnote text"/>
    <w:basedOn w:val="Normal"/>
    <w:link w:val="FootnoteTextChar"/>
    <w:uiPriority w:val="99"/>
    <w:semiHidden/>
    <w:unhideWhenUsed/>
    <w:rsid w:val="00941DFF"/>
    <w:pPr>
      <w:spacing w:after="0" w:line="240" w:lineRule="auto"/>
    </w:pPr>
    <w:rPr>
      <w:rFonts w:ascii="Figtree" w:eastAsia="Figtree" w:hAnsi="Figtree" w:cs="Figtree"/>
      <w:color w:val="0F2C3D"/>
      <w:kern w:val="0"/>
      <w:sz w:val="20"/>
      <w:lang w:val="en-IE" w:eastAsia="ja-JP"/>
      <w14:ligatures w14:val="none"/>
    </w:rPr>
  </w:style>
  <w:style w:type="character" w:customStyle="1" w:styleId="FootnoteTextChar">
    <w:name w:val="Footnote Text Char"/>
    <w:basedOn w:val="DefaultParagraphFont"/>
    <w:link w:val="FootnoteText"/>
    <w:uiPriority w:val="99"/>
    <w:semiHidden/>
    <w:rsid w:val="00941DFF"/>
    <w:rPr>
      <w:rFonts w:ascii="Figtree" w:eastAsia="Figtree" w:hAnsi="Figtree" w:cs="Figtree"/>
      <w:color w:val="0F2C3D"/>
      <w:szCs w:val="22"/>
      <w:lang w:val="en-IE" w:eastAsia="ja-JP"/>
    </w:rPr>
  </w:style>
  <w:style w:type="character" w:styleId="FootnoteReference">
    <w:name w:val="footnote reference"/>
    <w:basedOn w:val="DefaultParagraphFont"/>
    <w:uiPriority w:val="99"/>
    <w:unhideWhenUsed/>
    <w:rsid w:val="00941DFF"/>
    <w:rPr>
      <w:vertAlign w:val="superscript"/>
    </w:rPr>
  </w:style>
  <w:style w:type="character" w:styleId="CommentReference">
    <w:name w:val="annotation reference"/>
    <w:basedOn w:val="DefaultParagraphFont"/>
    <w:uiPriority w:val="99"/>
    <w:semiHidden/>
    <w:unhideWhenUsed/>
    <w:rsid w:val="00941DFF"/>
    <w:rPr>
      <w:sz w:val="16"/>
      <w:szCs w:val="16"/>
    </w:rPr>
  </w:style>
  <w:style w:type="paragraph" w:styleId="CommentText">
    <w:name w:val="annotation text"/>
    <w:basedOn w:val="Normal"/>
    <w:link w:val="CommentTextChar"/>
    <w:uiPriority w:val="99"/>
    <w:unhideWhenUsed/>
    <w:rsid w:val="005E1F95"/>
    <w:pPr>
      <w:spacing w:line="240" w:lineRule="auto"/>
    </w:pPr>
    <w:rPr>
      <w:sz w:val="20"/>
      <w:szCs w:val="20"/>
    </w:rPr>
  </w:style>
  <w:style w:type="character" w:customStyle="1" w:styleId="CommentTextChar">
    <w:name w:val="Comment Text Char"/>
    <w:basedOn w:val="DefaultParagraphFont"/>
    <w:link w:val="CommentText"/>
    <w:uiPriority w:val="99"/>
    <w:rsid w:val="005E1F95"/>
    <w:rPr>
      <w:sz w:val="20"/>
      <w:szCs w:val="20"/>
      <w:lang w:val="en-GB"/>
    </w:rPr>
  </w:style>
  <w:style w:type="paragraph" w:styleId="CommentSubject">
    <w:name w:val="annotation subject"/>
    <w:basedOn w:val="CommentText"/>
    <w:next w:val="CommentText"/>
    <w:link w:val="CommentSubjectChar"/>
    <w:uiPriority w:val="99"/>
    <w:semiHidden/>
    <w:unhideWhenUsed/>
    <w:rsid w:val="005E1F95"/>
    <w:rPr>
      <w:b/>
      <w:bCs/>
    </w:rPr>
  </w:style>
  <w:style w:type="character" w:customStyle="1" w:styleId="CommentSubjectChar">
    <w:name w:val="Comment Subject Char"/>
    <w:basedOn w:val="CommentTextChar"/>
    <w:link w:val="CommentSubject"/>
    <w:uiPriority w:val="99"/>
    <w:semiHidden/>
    <w:rsid w:val="005E1F95"/>
    <w:rPr>
      <w:b/>
      <w:bCs/>
      <w:sz w:val="20"/>
      <w:szCs w:val="20"/>
      <w:lang w:val="en-GB"/>
    </w:rPr>
  </w:style>
  <w:style w:type="table" w:styleId="TableGrid">
    <w:name w:val="Table Grid"/>
    <w:basedOn w:val="TableNormal"/>
    <w:uiPriority w:val="39"/>
    <w:rsid w:val="00941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Typewriter">
    <w:name w:val="HTML Typewriter"/>
    <w:basedOn w:val="DefaultParagraphFont"/>
    <w:uiPriority w:val="99"/>
    <w:semiHidden/>
    <w:unhideWhenUsed/>
    <w:rsid w:val="00AB72A1"/>
    <w:rPr>
      <w:rFonts w:ascii="Consolas" w:hAnsi="Consolas"/>
      <w:sz w:val="20"/>
      <w:szCs w:val="20"/>
    </w:rPr>
  </w:style>
  <w:style w:type="paragraph" w:styleId="EndnoteText">
    <w:name w:val="endnote text"/>
    <w:basedOn w:val="Normal"/>
    <w:link w:val="EndnoteTextChar"/>
    <w:uiPriority w:val="99"/>
    <w:semiHidden/>
    <w:unhideWhenUsed/>
    <w:rsid w:val="00676B3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6B3E"/>
    <w:rPr>
      <w:sz w:val="20"/>
      <w:szCs w:val="20"/>
    </w:rPr>
  </w:style>
  <w:style w:type="character" w:styleId="EndnoteReference">
    <w:name w:val="endnote reference"/>
    <w:basedOn w:val="DefaultParagraphFont"/>
    <w:uiPriority w:val="99"/>
    <w:semiHidden/>
    <w:unhideWhenUsed/>
    <w:rsid w:val="00676B3E"/>
    <w:rPr>
      <w:vertAlign w:val="superscript"/>
    </w:rPr>
  </w:style>
  <w:style w:type="character" w:styleId="Emphasis">
    <w:name w:val="Emphasis"/>
    <w:basedOn w:val="DefaultParagraphFont"/>
    <w:rsid w:val="00941DFF"/>
    <w:rPr>
      <w:i/>
      <w:iCs/>
    </w:rPr>
  </w:style>
  <w:style w:type="paragraph" w:styleId="ListNumber">
    <w:name w:val="List Number"/>
    <w:basedOn w:val="Normal"/>
    <w:qFormat/>
    <w:rsid w:val="00941DFF"/>
    <w:pPr>
      <w:numPr>
        <w:numId w:val="42"/>
      </w:numPr>
      <w:spacing w:after="0" w:line="240" w:lineRule="auto"/>
    </w:pPr>
    <w:rPr>
      <w:rFonts w:ascii="Calibri" w:eastAsia="Times New Roman" w:hAnsi="Calibri" w:cs="Times New Roman"/>
      <w:kern w:val="0"/>
      <w:sz w:val="24"/>
      <w:szCs w:val="24"/>
      <w:lang w:val="en-GB" w:eastAsia="da-DK"/>
      <w14:ligatures w14:val="none"/>
    </w:rPr>
  </w:style>
  <w:style w:type="paragraph" w:styleId="ListBullet">
    <w:name w:val="List Bullet"/>
    <w:basedOn w:val="ListParagraph"/>
    <w:qFormat/>
    <w:rsid w:val="00941DFF"/>
    <w:pPr>
      <w:numPr>
        <w:numId w:val="41"/>
      </w:numPr>
    </w:pPr>
    <w:rPr>
      <w:rFonts w:cs="Calibri"/>
    </w:rPr>
  </w:style>
  <w:style w:type="paragraph" w:styleId="ListBullet2">
    <w:name w:val="List Bullet 2"/>
    <w:basedOn w:val="ListBullet"/>
    <w:rsid w:val="00941DFF"/>
    <w:pPr>
      <w:ind w:left="568"/>
    </w:pPr>
  </w:style>
  <w:style w:type="paragraph" w:styleId="Caption">
    <w:name w:val="caption"/>
    <w:basedOn w:val="Normal"/>
    <w:next w:val="Normal"/>
    <w:semiHidden/>
    <w:qFormat/>
    <w:rsid w:val="00941DFF"/>
    <w:pPr>
      <w:spacing w:after="200" w:line="240" w:lineRule="auto"/>
    </w:pPr>
    <w:rPr>
      <w:rFonts w:ascii="Calibri" w:eastAsia="Times New Roman" w:hAnsi="Calibri" w:cs="Times New Roman"/>
      <w:b/>
      <w:bCs/>
      <w:kern w:val="0"/>
      <w:sz w:val="18"/>
      <w:szCs w:val="18"/>
      <w:lang w:val="en-GB" w:eastAsia="da-DK"/>
      <w14:ligatures w14:val="none"/>
    </w:rPr>
  </w:style>
  <w:style w:type="character" w:styleId="Strong">
    <w:name w:val="Strong"/>
    <w:basedOn w:val="DefaultParagraphFont"/>
    <w:uiPriority w:val="22"/>
    <w:unhideWhenUsed/>
    <w:qFormat/>
    <w:rsid w:val="00941DFF"/>
    <w:rPr>
      <w:b/>
      <w:bCs/>
    </w:rPr>
  </w:style>
  <w:style w:type="paragraph" w:styleId="NoSpacing">
    <w:name w:val="No Spacing"/>
    <w:uiPriority w:val="1"/>
    <w:unhideWhenUsed/>
    <w:rsid w:val="00941DFF"/>
    <w:pPr>
      <w:tabs>
        <w:tab w:val="left" w:pos="992"/>
        <w:tab w:val="left" w:pos="1247"/>
      </w:tabs>
    </w:pPr>
    <w:rPr>
      <w:rFonts w:ascii="Grundfos TheSans V2" w:hAnsi="Grundfos TheSans V2"/>
      <w:sz w:val="24"/>
      <w:szCs w:val="24"/>
    </w:rPr>
  </w:style>
  <w:style w:type="character" w:styleId="SubtleEmphasis">
    <w:name w:val="Subtle Emphasis"/>
    <w:basedOn w:val="DefaultParagraphFont"/>
    <w:uiPriority w:val="19"/>
    <w:unhideWhenUsed/>
    <w:rsid w:val="00941DFF"/>
    <w:rPr>
      <w:i/>
      <w:iCs/>
      <w:color w:val="808080" w:themeColor="text1" w:themeTint="7F"/>
    </w:rPr>
  </w:style>
  <w:style w:type="character" w:styleId="SubtleReference">
    <w:name w:val="Subtle Reference"/>
    <w:basedOn w:val="DefaultParagraphFont"/>
    <w:uiPriority w:val="31"/>
    <w:unhideWhenUsed/>
    <w:rsid w:val="00941DFF"/>
    <w:rPr>
      <w:smallCaps/>
      <w:color w:val="126AF3" w:themeColor="accent2"/>
      <w:u w:val="single"/>
    </w:rPr>
  </w:style>
  <w:style w:type="character" w:styleId="BookTitle">
    <w:name w:val="Book Title"/>
    <w:basedOn w:val="DefaultParagraphFont"/>
    <w:uiPriority w:val="33"/>
    <w:unhideWhenUsed/>
    <w:rsid w:val="00941DFF"/>
    <w:rPr>
      <w:b/>
      <w:bCs/>
      <w:smallCaps/>
      <w:spacing w:val="5"/>
    </w:rPr>
  </w:style>
  <w:style w:type="paragraph" w:styleId="TOCHeading">
    <w:name w:val="TOC Heading"/>
    <w:basedOn w:val="Heading1"/>
    <w:next w:val="Normal"/>
    <w:uiPriority w:val="39"/>
    <w:unhideWhenUsed/>
    <w:rsid w:val="00941DFF"/>
    <w:pPr>
      <w:keepLines/>
      <w:spacing w:before="480"/>
      <w:outlineLvl w:val="9"/>
    </w:pPr>
    <w:rPr>
      <w:rFonts w:cstheme="majorBidi"/>
    </w:rPr>
  </w:style>
  <w:style w:type="character" w:styleId="PlaceholderText">
    <w:name w:val="Placeholder Text"/>
    <w:basedOn w:val="DefaultParagraphFont"/>
    <w:uiPriority w:val="99"/>
    <w:semiHidden/>
    <w:rsid w:val="00941DFF"/>
    <w:rPr>
      <w:color w:val="808080"/>
    </w:rPr>
  </w:style>
  <w:style w:type="paragraph" w:styleId="Date">
    <w:name w:val="Date"/>
    <w:basedOn w:val="Normal"/>
    <w:next w:val="Normal"/>
    <w:link w:val="DateChar"/>
    <w:semiHidden/>
    <w:rsid w:val="00941DFF"/>
  </w:style>
  <w:style w:type="character" w:customStyle="1" w:styleId="DateChar">
    <w:name w:val="Date Char"/>
    <w:basedOn w:val="DefaultParagraphFont"/>
    <w:link w:val="Date"/>
    <w:semiHidden/>
    <w:rsid w:val="00941DFF"/>
    <w:rPr>
      <w:rFonts w:asciiTheme="minorHAnsi" w:eastAsiaTheme="minorHAnsi" w:hAnsiTheme="minorHAnsi" w:cstheme="minorBidi"/>
      <w:kern w:val="2"/>
      <w:sz w:val="22"/>
      <w:szCs w:val="22"/>
      <w:lang w:val="en-US"/>
      <w14:ligatures w14:val="standardContextual"/>
    </w:rPr>
  </w:style>
  <w:style w:type="table" w:customStyle="1" w:styleId="TabelGrundfos1">
    <w:name w:val="TabelGrundfos1"/>
    <w:basedOn w:val="TableNormal"/>
    <w:uiPriority w:val="99"/>
    <w:rsid w:val="00941DFF"/>
    <w:rPr>
      <w:rFonts w:ascii="Calibri" w:hAnsi="Calibri"/>
      <w:sz w:val="24"/>
    </w:rPr>
    <w:tblPr>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cPr>
      <w:shd w:val="clear" w:color="auto" w:fill="auto"/>
    </w:tcPr>
    <w:tblStylePr w:type="firstRow">
      <w:rPr>
        <w:rFonts w:ascii="Calibri" w:hAnsi="Calibri"/>
        <w:b/>
        <w:color w:val="11497B" w:themeColor="accent1"/>
        <w:sz w:val="24"/>
      </w:rPr>
      <w:tblPr/>
      <w:tcPr>
        <w:shd w:val="clear" w:color="auto" w:fill="DAEDFF" w:themeFill="accent3" w:themeFillTint="33"/>
      </w:tcPr>
    </w:tblStylePr>
  </w:style>
  <w:style w:type="table" w:customStyle="1" w:styleId="TabelGrundfos2">
    <w:name w:val="TabelGrundfos2"/>
    <w:basedOn w:val="TableNormal"/>
    <w:uiPriority w:val="99"/>
    <w:rsid w:val="00941DFF"/>
    <w:rPr>
      <w:rFonts w:ascii="Calibri" w:hAnsi="Calibri"/>
      <w:sz w:val="24"/>
    </w:rPr>
    <w:tblPr>
      <w:tblStyleRowBandSize w:val="1"/>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blStylePr w:type="firstRow">
      <w:rPr>
        <w:b/>
        <w:color w:val="FFFFFF" w:themeColor="background1"/>
      </w:rPr>
      <w:tblPr/>
      <w:tcPr>
        <w:shd w:val="clear" w:color="auto" w:fill="126AF3" w:themeFill="accent2"/>
      </w:tcPr>
    </w:tblStylePr>
  </w:style>
  <w:style w:type="table" w:customStyle="1" w:styleId="TabelGrundfos3">
    <w:name w:val="TabelGrundfos3"/>
    <w:basedOn w:val="TableNormal"/>
    <w:uiPriority w:val="99"/>
    <w:rsid w:val="00941DFF"/>
    <w:rPr>
      <w:rFonts w:ascii="Calibri" w:hAnsi="Calibri"/>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11497B" w:themeColor="accent1"/>
      </w:rPr>
      <w:tblPr>
        <w:tblCellMar>
          <w:top w:w="108" w:type="dxa"/>
          <w:left w:w="108" w:type="dxa"/>
          <w:bottom w:w="108" w:type="dxa"/>
          <w:right w:w="108" w:type="dxa"/>
        </w:tblCellMar>
      </w:tblPr>
      <w:tcPr>
        <w:shd w:val="clear" w:color="auto" w:fill="E9F1F7" w:themeFill="text2"/>
      </w:tcPr>
    </w:tblStylePr>
  </w:style>
  <w:style w:type="table" w:customStyle="1" w:styleId="TabelGrundfos4">
    <w:name w:val="TabelGrundfos4"/>
    <w:basedOn w:val="TableNormal"/>
    <w:uiPriority w:val="99"/>
    <w:rsid w:val="00941DFF"/>
    <w:rPr>
      <w:rFonts w:ascii="Calibri" w:hAnsi="Calibri"/>
      <w:sz w:val="24"/>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FFFFFF" w:themeColor="background1"/>
      </w:rPr>
      <w:tblPr/>
      <w:tcPr>
        <w:shd w:val="clear" w:color="auto" w:fill="11497B" w:themeFill="accent1"/>
      </w:tcPr>
    </w:tblStylePr>
  </w:style>
  <w:style w:type="paragraph" w:styleId="TOC1">
    <w:name w:val="toc 1"/>
    <w:basedOn w:val="Normal"/>
    <w:next w:val="Normal"/>
    <w:autoRedefine/>
    <w:uiPriority w:val="39"/>
    <w:unhideWhenUsed/>
    <w:rsid w:val="00941DFF"/>
    <w:pPr>
      <w:tabs>
        <w:tab w:val="right" w:leader="dot" w:pos="6804"/>
        <w:tab w:val="right" w:leader="dot" w:pos="9639"/>
      </w:tabs>
      <w:spacing w:after="100" w:line="240" w:lineRule="auto"/>
    </w:pPr>
    <w:rPr>
      <w:rFonts w:ascii="Calibri" w:eastAsia="Times New Roman" w:hAnsi="Calibri" w:cs="Times New Roman"/>
      <w:kern w:val="0"/>
      <w:sz w:val="24"/>
      <w:szCs w:val="24"/>
      <w:lang w:val="en-GB" w:eastAsia="da-DK"/>
      <w14:ligatures w14:val="none"/>
    </w:rPr>
  </w:style>
  <w:style w:type="paragraph" w:styleId="TOC2">
    <w:name w:val="toc 2"/>
    <w:basedOn w:val="Normal"/>
    <w:next w:val="Normal"/>
    <w:autoRedefine/>
    <w:uiPriority w:val="39"/>
    <w:unhideWhenUsed/>
    <w:rsid w:val="00941DFF"/>
    <w:pPr>
      <w:tabs>
        <w:tab w:val="right" w:leader="dot" w:pos="6804"/>
        <w:tab w:val="right" w:leader="dot" w:pos="9639"/>
      </w:tabs>
      <w:spacing w:after="100" w:line="240" w:lineRule="auto"/>
      <w:ind w:left="240"/>
    </w:pPr>
    <w:rPr>
      <w:rFonts w:ascii="Calibri" w:eastAsia="Times New Roman" w:hAnsi="Calibri" w:cs="Times New Roman"/>
      <w:kern w:val="0"/>
      <w:sz w:val="24"/>
      <w:szCs w:val="24"/>
      <w:lang w:val="en-GB" w:eastAsia="da-DK"/>
      <w14:ligatures w14:val="none"/>
    </w:rPr>
  </w:style>
  <w:style w:type="paragraph" w:styleId="TOC3">
    <w:name w:val="toc 3"/>
    <w:basedOn w:val="Normal"/>
    <w:next w:val="Normal"/>
    <w:autoRedefine/>
    <w:uiPriority w:val="39"/>
    <w:unhideWhenUsed/>
    <w:rsid w:val="00941DFF"/>
    <w:pPr>
      <w:tabs>
        <w:tab w:val="right" w:leader="dot" w:pos="6804"/>
        <w:tab w:val="right" w:leader="dot" w:pos="9639"/>
      </w:tabs>
      <w:spacing w:after="100" w:line="240" w:lineRule="auto"/>
      <w:ind w:left="480"/>
    </w:pPr>
    <w:rPr>
      <w:rFonts w:ascii="Calibri" w:eastAsia="Times New Roman" w:hAnsi="Calibri" w:cs="Times New Roman"/>
      <w:kern w:val="0"/>
      <w:sz w:val="24"/>
      <w:szCs w:val="24"/>
      <w:lang w:val="en-GB" w:eastAsia="da-DK"/>
      <w14:ligatures w14:val="none"/>
    </w:rPr>
  </w:style>
  <w:style w:type="paragraph" w:customStyle="1" w:styleId="StyleBottomSinglesolidlineAccent2025ptLinewidth">
    <w:name w:val="Style Bottom: (Single solid line Accent 2  025 pt Line width)"/>
    <w:basedOn w:val="Normal"/>
    <w:rsid w:val="00941DFF"/>
    <w:pPr>
      <w:pBdr>
        <w:bottom w:val="single" w:sz="2" w:space="1" w:color="126AF3" w:themeColor="accent2"/>
      </w:pBdr>
      <w:spacing w:after="0" w:line="240" w:lineRule="auto"/>
    </w:pPr>
    <w:rPr>
      <w:rFonts w:ascii="Calibri" w:eastAsia="Times New Roman" w:hAnsi="Calibri" w:cs="Times New Roman"/>
      <w:color w:val="126AF3" w:themeColor="accent2"/>
      <w:kern w:val="0"/>
      <w:sz w:val="24"/>
      <w:szCs w:val="20"/>
      <w:lang w:val="en-GB" w:eastAsia="da-DK"/>
      <w14:ligatures w14:val="none"/>
    </w:rPr>
  </w:style>
  <w:style w:type="numbering" w:customStyle="1" w:styleId="GFstylebullet">
    <w:name w:val="GF style bullet"/>
    <w:uiPriority w:val="99"/>
    <w:rsid w:val="00941DFF"/>
    <w:pPr>
      <w:numPr>
        <w:numId w:val="29"/>
      </w:numPr>
    </w:pPr>
  </w:style>
  <w:style w:type="table" w:styleId="GridTable6Colorful-Accent1">
    <w:name w:val="Grid Table 6 Colorful Accent 1"/>
    <w:basedOn w:val="TableNormal"/>
    <w:uiPriority w:val="51"/>
    <w:rsid w:val="00941DFF"/>
    <w:rPr>
      <w:rFonts w:asciiTheme="minorHAnsi" w:eastAsiaTheme="minorEastAsia" w:hAnsiTheme="minorHAnsi" w:cstheme="minorBidi"/>
      <w:color w:val="0C365B" w:themeColor="accent1" w:themeShade="BF"/>
      <w:kern w:val="2"/>
      <w:sz w:val="24"/>
      <w:szCs w:val="24"/>
      <w:lang w:eastAsia="ja-JP"/>
      <w14:ligatures w14:val="standardContextual"/>
    </w:rPr>
    <w:tblPr>
      <w:tblStyleRowBandSize w:val="1"/>
      <w:tblStyleColBandSize w:val="1"/>
      <w:tblBorders>
        <w:top w:val="single" w:sz="4" w:space="0" w:color="3B94E4" w:themeColor="accent1" w:themeTint="99"/>
        <w:left w:val="single" w:sz="4" w:space="0" w:color="3B94E4" w:themeColor="accent1" w:themeTint="99"/>
        <w:bottom w:val="single" w:sz="4" w:space="0" w:color="3B94E4" w:themeColor="accent1" w:themeTint="99"/>
        <w:right w:val="single" w:sz="4" w:space="0" w:color="3B94E4" w:themeColor="accent1" w:themeTint="99"/>
        <w:insideH w:val="single" w:sz="4" w:space="0" w:color="3B94E4" w:themeColor="accent1" w:themeTint="99"/>
        <w:insideV w:val="single" w:sz="4" w:space="0" w:color="3B94E4" w:themeColor="accent1" w:themeTint="99"/>
      </w:tblBorders>
    </w:tblPr>
    <w:tblStylePr w:type="firstRow">
      <w:rPr>
        <w:b/>
        <w:bCs/>
      </w:rPr>
      <w:tblPr/>
      <w:tcPr>
        <w:tcBorders>
          <w:bottom w:val="single" w:sz="12" w:space="0" w:color="3B94E4" w:themeColor="accent1" w:themeTint="99"/>
        </w:tcBorders>
      </w:tcPr>
    </w:tblStylePr>
    <w:tblStylePr w:type="lastRow">
      <w:rPr>
        <w:b/>
        <w:bCs/>
      </w:rPr>
      <w:tblPr/>
      <w:tcPr>
        <w:tcBorders>
          <w:top w:val="double" w:sz="4" w:space="0" w:color="3B94E4" w:themeColor="accent1" w:themeTint="99"/>
        </w:tcBorders>
      </w:tcPr>
    </w:tblStylePr>
    <w:tblStylePr w:type="firstCol">
      <w:rPr>
        <w:b/>
        <w:bCs/>
      </w:rPr>
    </w:tblStylePr>
    <w:tblStylePr w:type="lastCol">
      <w:rPr>
        <w:b/>
        <w:bCs/>
      </w:rPr>
    </w:tblStylePr>
    <w:tblStylePr w:type="band1Vert">
      <w:tblPr/>
      <w:tcPr>
        <w:shd w:val="clear" w:color="auto" w:fill="BDDBF6" w:themeFill="accent1" w:themeFillTint="33"/>
      </w:tcPr>
    </w:tblStylePr>
    <w:tblStylePr w:type="band1Horz">
      <w:tblPr/>
      <w:tcPr>
        <w:shd w:val="clear" w:color="auto" w:fill="BDDBF6" w:themeFill="accent1" w:themeFillTint="33"/>
      </w:tcPr>
    </w:tblStylePr>
  </w:style>
  <w:style w:type="character" w:customStyle="1" w:styleId="s1">
    <w:name w:val="s1"/>
    <w:basedOn w:val="DefaultParagraphFont"/>
    <w:rsid w:val="00941DFF"/>
    <w:rPr>
      <w:rFonts w:ascii=".SFUI-Regular" w:hAnsi=".SFUI-Regular" w:hint="default"/>
      <w:b w:val="0"/>
      <w:bCs w:val="0"/>
      <w:i w:val="0"/>
      <w:iCs w:val="0"/>
      <w:sz w:val="24"/>
      <w:szCs w:val="24"/>
    </w:rPr>
  </w:style>
  <w:style w:type="paragraph" w:customStyle="1" w:styleId="paragraph">
    <w:name w:val="paragraph"/>
    <w:basedOn w:val="Normal"/>
    <w:rsid w:val="00941DFF"/>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 w:type="character" w:customStyle="1" w:styleId="normaltextrun">
    <w:name w:val="normaltextrun"/>
    <w:basedOn w:val="DefaultParagraphFont"/>
    <w:rsid w:val="00941DFF"/>
  </w:style>
  <w:style w:type="character" w:customStyle="1" w:styleId="eop">
    <w:name w:val="eop"/>
    <w:basedOn w:val="DefaultParagraphFont"/>
    <w:rsid w:val="00941DFF"/>
  </w:style>
  <w:style w:type="paragraph" w:styleId="NormalWeb">
    <w:name w:val="Normal (Web)"/>
    <w:basedOn w:val="Normal"/>
    <w:uiPriority w:val="99"/>
    <w:unhideWhenUsed/>
    <w:rsid w:val="00941DFF"/>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undfos.com/new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undfo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undfos.com" TargetMode="External"/><Relationship Id="rId5" Type="http://schemas.openxmlformats.org/officeDocument/2006/relationships/numbering" Target="numbering.xml"/><Relationship Id="rId15" Type="http://schemas.openxmlformats.org/officeDocument/2006/relationships/hyperlink" Target="http://www.grundfos.com/press-offic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undfos.com/press-k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eather.metoffice.gov.uk/climate-change/climate-change-in-the-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oc.Le\AppData\Roaming\Microsoft\Templates\template%20WORD%20UPLOAD%20Grundfos%20news.dotx" TargetMode="External"/></Relationships>
</file>

<file path=word/theme/theme1.xml><?xml version="1.0" encoding="utf-8"?>
<a:theme xmlns:a="http://schemas.openxmlformats.org/drawingml/2006/main" name="Grundfos_Word_Design">
  <a:themeElements>
    <a:clrScheme name="GF Colours Word 01">
      <a:dk1>
        <a:srgbClr val="000000"/>
      </a:dk1>
      <a:lt1>
        <a:srgbClr val="FFFFFF"/>
      </a:lt1>
      <a:dk2>
        <a:srgbClr val="E9F1F7"/>
      </a:dk2>
      <a:lt2>
        <a:srgbClr val="7497B2"/>
      </a:lt2>
      <a:accent1>
        <a:srgbClr val="11497B"/>
      </a:accent1>
      <a:accent2>
        <a:srgbClr val="126AF3"/>
      </a:accent2>
      <a:accent3>
        <a:srgbClr val="47A6FF"/>
      </a:accent3>
      <a:accent4>
        <a:srgbClr val="092844"/>
      </a:accent4>
      <a:accent5>
        <a:srgbClr val="E3C181"/>
      </a:accent5>
      <a:accent6>
        <a:srgbClr val="F0DDBA"/>
      </a:accent6>
      <a:hlink>
        <a:srgbClr val="126AF3"/>
      </a:hlink>
      <a:folHlink>
        <a:srgbClr val="126AF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4D7C2FB7A955F49B21FA70F40814A4B" ma:contentTypeVersion="19" ma:contentTypeDescription="Opret et nyt dokument." ma:contentTypeScope="" ma:versionID="ecfa4919b288da71c66c547bbaec9e3d">
  <xsd:schema xmlns:xsd="http://www.w3.org/2001/XMLSchema" xmlns:xs="http://www.w3.org/2001/XMLSchema" xmlns:p="http://schemas.microsoft.com/office/2006/metadata/properties" xmlns:ns2="7bc726f2-1d2f-4304-bc0c-ca6b24648d30" xmlns:ns3="494c5442-1d25-407e-aab6-b3d433f0cf05" targetNamespace="http://schemas.microsoft.com/office/2006/metadata/properties" ma:root="true" ma:fieldsID="04029310ae1d3e0d7413778503209788" ns2:_="" ns3:_="">
    <xsd:import namespace="7bc726f2-1d2f-4304-bc0c-ca6b24648d30"/>
    <xsd:import namespace="494c5442-1d25-407e-aab6-b3d433f0cf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c726f2-1d2f-4304-bc0c-ca6b24648d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c3b0db1-24e1-4cdd-8f8d-f83065d88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4c5442-1d25-407e-aab6-b3d433f0cf05"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bf2b8813-e9c3-493a-964e-6594a5800432}" ma:internalName="TaxCatchAll" ma:showField="CatchAllData" ma:web="494c5442-1d25-407e-aab6-b3d433f0c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4c5442-1d25-407e-aab6-b3d433f0cf05" xsi:nil="true"/>
    <lcf76f155ced4ddcb4097134ff3c332f xmlns="7bc726f2-1d2f-4304-bc0c-ca6b24648d3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67C02-98DE-4158-ADA7-301E8FC90814}">
  <ds:schemaRefs>
    <ds:schemaRef ds:uri="http://schemas.microsoft.com/sharepoint/v3/contenttype/forms"/>
  </ds:schemaRefs>
</ds:datastoreItem>
</file>

<file path=customXml/itemProps2.xml><?xml version="1.0" encoding="utf-8"?>
<ds:datastoreItem xmlns:ds="http://schemas.openxmlformats.org/officeDocument/2006/customXml" ds:itemID="{E655AFBC-5EFA-415E-B339-B670D6505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c726f2-1d2f-4304-bc0c-ca6b24648d30"/>
    <ds:schemaRef ds:uri="494c5442-1d25-407e-aab6-b3d433f0c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2EBAD-B61D-4622-AF29-7245D9350585}">
  <ds:schemaRefs>
    <ds:schemaRef ds:uri="http://schemas.microsoft.com/office/2006/metadata/properties"/>
    <ds:schemaRef ds:uri="http://schemas.microsoft.com/office/infopath/2007/PartnerControls"/>
    <ds:schemaRef ds:uri="494c5442-1d25-407e-aab6-b3d433f0cf05"/>
    <ds:schemaRef ds:uri="7bc726f2-1d2f-4304-bc0c-ca6b24648d30"/>
  </ds:schemaRefs>
</ds:datastoreItem>
</file>

<file path=customXml/itemProps4.xml><?xml version="1.0" encoding="utf-8"?>
<ds:datastoreItem xmlns:ds="http://schemas.openxmlformats.org/officeDocument/2006/customXml" ds:itemID="{C8AC6D42-50C8-41A6-BC03-32DAECF24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WORD UPLOAD Grundfos news.dotx</Template>
  <TotalTime>12</TotalTime>
  <Pages>2</Pages>
  <Words>603</Words>
  <Characters>3441</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dc:creator>
  <cp:keywords/>
  <dc:description/>
  <cp:lastModifiedBy>Ngoc Bich Thanh Le</cp:lastModifiedBy>
  <cp:revision>3</cp:revision>
  <cp:lastPrinted>2026-02-05T10:15:00Z</cp:lastPrinted>
  <dcterms:created xsi:type="dcterms:W3CDTF">2026-11-02T09:19:00Z</dcterms:created>
  <dcterms:modified xsi:type="dcterms:W3CDTF">2026-11-02T09:52:00Z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0x010100F4D7C2FB7A955F49B21FA70F40814A4B</vt:lpwstr>
  </property>
  <property fmtid="{D5CDD505-2E9C-101B-9397-08002B2CF9AE}" pid="3" name="MediaServiceImageTags">
    <vt:lpwstr/>
  </property>
  <property fmtid="{D5CDD505-2E9C-101B-9397-08002B2CF9AE}" pid="4" name="docLang">
    <vt:lpwstr>en</vt:lpwstr>
  </property>
</Properties>
</file>