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84EE6" w14:textId="7B2D8AC0" w:rsidR="00BB54EE" w:rsidRDefault="005D4F98" w:rsidP="005D4F98">
      <w:pPr>
        <w:tabs>
          <w:tab w:val="num" w:pos="720"/>
        </w:tabs>
        <w:spacing w:line="240" w:lineRule="auto"/>
        <w:jc w:val="center"/>
        <w:rPr>
          <w:rFonts w:cs="Calibri"/>
        </w:rPr>
      </w:pPr>
      <w:r w:rsidRPr="005D4F98">
        <w:rPr>
          <w:rFonts w:ascii="Calibri Light" w:hAnsi="Calibri Light" w:cs="Calibri Light"/>
          <w:b/>
          <w:bCs/>
          <w:sz w:val="30"/>
          <w:szCs w:val="30"/>
        </w:rPr>
        <w:t>Overheating concerns put building temperature control under the spotlight</w:t>
      </w:r>
    </w:p>
    <w:p w14:paraId="6475FCDC" w14:textId="77777777" w:rsidR="005D4F98" w:rsidRPr="005D4F98" w:rsidRDefault="005D4F98" w:rsidP="005D4F98">
      <w:pPr>
        <w:rPr>
          <w:rFonts w:cs="Calibri"/>
        </w:rPr>
      </w:pPr>
      <w:r w:rsidRPr="005D4F98">
        <w:rPr>
          <w:rFonts w:cs="Calibri"/>
        </w:rPr>
        <w:t>New climate projections suggest UK buildings will face more frequent and prolonged periods of hot weather, increasing pressure on employers, building owners and facilities managers to maintain comfortable and productive indoor environments.</w:t>
      </w:r>
    </w:p>
    <w:p w14:paraId="1D7272F8" w14:textId="38C8D891" w:rsidR="005D4F98" w:rsidRPr="005D4F98" w:rsidRDefault="005D4F98" w:rsidP="005D4F98">
      <w:pPr>
        <w:rPr>
          <w:rFonts w:cs="Calibri"/>
        </w:rPr>
      </w:pPr>
      <w:r w:rsidRPr="005D4F98">
        <w:rPr>
          <w:rFonts w:cs="Calibri"/>
        </w:rPr>
        <w:t>This issue is particularly timely. The UK has already recorded two heatwaves in 2026, with temperatures reaching record highs in both May and June</w:t>
      </w:r>
      <w:r>
        <w:rPr>
          <w:rStyle w:val="FootnoteReference"/>
          <w:rFonts w:cs="Calibri"/>
        </w:rPr>
        <w:footnoteReference w:id="1"/>
      </w:r>
      <w:r w:rsidRPr="005D4F98">
        <w:rPr>
          <w:rFonts w:cs="Calibri"/>
        </w:rPr>
        <w:t xml:space="preserve">, prompting many </w:t>
      </w:r>
      <w:proofErr w:type="spellStart"/>
      <w:r w:rsidRPr="005D4F98">
        <w:rPr>
          <w:rFonts w:cs="Calibri"/>
        </w:rPr>
        <w:t>organisations</w:t>
      </w:r>
      <w:proofErr w:type="spellEnd"/>
      <w:r w:rsidRPr="005D4F98">
        <w:rPr>
          <w:rFonts w:cs="Calibri"/>
        </w:rPr>
        <w:t xml:space="preserve"> to ask whether their cooling systems are up to the job.</w:t>
      </w:r>
    </w:p>
    <w:p w14:paraId="4AB14EEA" w14:textId="13FF00A8" w:rsidR="005D4F98" w:rsidRPr="005D4F98" w:rsidRDefault="005D4F98" w:rsidP="005D4F98">
      <w:pPr>
        <w:rPr>
          <w:rFonts w:cs="Calibri"/>
        </w:rPr>
      </w:pPr>
      <w:r w:rsidRPr="005D4F98">
        <w:rPr>
          <w:rFonts w:cs="Calibri"/>
        </w:rPr>
        <w:t>According to the Climate Change Committee’s recent A Well-Adapted UK</w:t>
      </w:r>
      <w:r>
        <w:rPr>
          <w:rStyle w:val="FootnoteReference"/>
          <w:rFonts w:cs="Calibri"/>
        </w:rPr>
        <w:footnoteReference w:id="2"/>
      </w:r>
      <w:r w:rsidRPr="005D4F98">
        <w:rPr>
          <w:rFonts w:cs="Calibri"/>
        </w:rPr>
        <w:t xml:space="preserve"> report, the UK was built for a climate that no longer exists, with extreme heat identified as one of the most significant risks facing people, buildings and infrastructure over the coming decades.</w:t>
      </w:r>
    </w:p>
    <w:p w14:paraId="0F2D310A" w14:textId="77777777" w:rsidR="005D4F98" w:rsidRPr="005D4F98" w:rsidRDefault="005D4F98" w:rsidP="005D4F98">
      <w:pPr>
        <w:rPr>
          <w:rFonts w:cs="Calibri"/>
        </w:rPr>
      </w:pPr>
      <w:r w:rsidRPr="005D4F98">
        <w:rPr>
          <w:rFonts w:cs="Calibri"/>
        </w:rPr>
        <w:t>The report warns that temperatures above 40°C are expected to occur across the UK by 2050, while periods of hot weather are set to become longer and more frequent.</w:t>
      </w:r>
    </w:p>
    <w:p w14:paraId="53BF11CA" w14:textId="77777777" w:rsidR="005D4F98" w:rsidRPr="005D4F98" w:rsidRDefault="005D4F98" w:rsidP="005D4F98">
      <w:pPr>
        <w:rPr>
          <w:rFonts w:cs="Calibri"/>
        </w:rPr>
      </w:pPr>
      <w:r w:rsidRPr="005D4F98">
        <w:rPr>
          <w:rFonts w:cs="Calibri"/>
        </w:rPr>
        <w:t>With overheating a pressing concern across the UK, Grundfos is highlighting the importance of how heating and cooling systems are controlled and managed throughout a building.</w:t>
      </w:r>
    </w:p>
    <w:p w14:paraId="641A6552" w14:textId="77777777" w:rsidR="005D4F98" w:rsidRPr="005D4F98" w:rsidRDefault="005D4F98" w:rsidP="005D4F98">
      <w:pPr>
        <w:rPr>
          <w:rFonts w:cs="Calibri"/>
        </w:rPr>
      </w:pPr>
      <w:r w:rsidRPr="005D4F98">
        <w:rPr>
          <w:rFonts w:cs="Calibri"/>
        </w:rPr>
        <w:t>For many commercial buildings, temperature-related challenges are not necessarily caused by insufficient heating or cooling capacity. Instead, systems are often operating in buildings that have changed significantly since they were first installed.</w:t>
      </w:r>
    </w:p>
    <w:p w14:paraId="63ADED0E" w14:textId="77777777" w:rsidR="005D4F98" w:rsidRPr="005D4F98" w:rsidRDefault="005D4F98" w:rsidP="005D4F98">
      <w:pPr>
        <w:rPr>
          <w:rFonts w:cs="Calibri"/>
        </w:rPr>
      </w:pPr>
      <w:r w:rsidRPr="005D4F98">
        <w:rPr>
          <w:rFonts w:cs="Calibri"/>
          <w:i/>
          <w:iCs/>
        </w:rPr>
        <w:t>“Many commercial buildings experience temperature differences from one area to another throughout the day,”</w:t>
      </w:r>
      <w:r w:rsidRPr="005D4F98">
        <w:rPr>
          <w:rFonts w:cs="Calibri"/>
        </w:rPr>
        <w:t xml:space="preserve"> says Glynn Williams, Senior Area Sales Director, UK &amp; Ireland, Grundfos Commercial Building Services.</w:t>
      </w:r>
    </w:p>
    <w:p w14:paraId="226C0C01" w14:textId="77777777" w:rsidR="005D4F98" w:rsidRPr="005D4F98" w:rsidRDefault="005D4F98" w:rsidP="005D4F98">
      <w:pPr>
        <w:rPr>
          <w:rFonts w:cs="Calibri"/>
          <w:i/>
          <w:iCs/>
        </w:rPr>
      </w:pPr>
      <w:r w:rsidRPr="005D4F98">
        <w:rPr>
          <w:rFonts w:cs="Calibri"/>
          <w:i/>
          <w:iCs/>
        </w:rPr>
        <w:t>“One meeting room may feel too warm, while another area feels too cold, even though the overall system is operating as intended. As buildings evolve and occupancy patterns change, systems that once worked well can struggle to deliver consistent temperatures across different spaces.”</w:t>
      </w:r>
    </w:p>
    <w:p w14:paraId="261534A4" w14:textId="77777777" w:rsidR="005D4F98" w:rsidRPr="005D4F98" w:rsidRDefault="005D4F98" w:rsidP="005D4F98">
      <w:pPr>
        <w:rPr>
          <w:rFonts w:cs="Calibri"/>
        </w:rPr>
      </w:pPr>
      <w:r w:rsidRPr="005D4F98">
        <w:rPr>
          <w:rFonts w:cs="Calibri"/>
        </w:rPr>
        <w:t>According to Grundfos, addressing these challenges does not always require additional heating or cooling capacity. In many cases, improvements can be achieved through better control of existing systems.</w:t>
      </w:r>
    </w:p>
    <w:p w14:paraId="16914CD9" w14:textId="77777777" w:rsidR="005D4F98" w:rsidRPr="005D4F98" w:rsidRDefault="005D4F98" w:rsidP="005D4F98">
      <w:pPr>
        <w:rPr>
          <w:rFonts w:cs="Calibri"/>
        </w:rPr>
      </w:pPr>
      <w:r w:rsidRPr="005D4F98">
        <w:rPr>
          <w:rFonts w:cs="Calibri"/>
          <w:i/>
          <w:iCs/>
        </w:rPr>
        <w:t>“Temperature control is often viewed as a heating or cooling issue, but in reality, it is frequently a distribution and control challenge,”</w:t>
      </w:r>
      <w:r w:rsidRPr="005D4F98">
        <w:rPr>
          <w:rFonts w:cs="Calibri"/>
        </w:rPr>
        <w:t xml:space="preserve"> Williams explains.</w:t>
      </w:r>
    </w:p>
    <w:p w14:paraId="5F3DEF6E" w14:textId="77777777" w:rsidR="005D4F98" w:rsidRPr="005D4F98" w:rsidRDefault="005D4F98" w:rsidP="005D4F98">
      <w:pPr>
        <w:rPr>
          <w:rFonts w:cs="Calibri"/>
          <w:i/>
          <w:iCs/>
        </w:rPr>
      </w:pPr>
      <w:r w:rsidRPr="005D4F98">
        <w:rPr>
          <w:rFonts w:cs="Calibri"/>
          <w:i/>
          <w:iCs/>
        </w:rPr>
        <w:t>“When temperatures become uncomfortable, the solution is not always to increase heating or cooling capacity. Often, the bigger opportunity lies in improving how heat and cooling are distributed and controlled throughout the building.”</w:t>
      </w:r>
    </w:p>
    <w:p w14:paraId="3B0AF7C5" w14:textId="77777777" w:rsidR="005D4F98" w:rsidRPr="005D4F98" w:rsidRDefault="005D4F98" w:rsidP="005D4F98">
      <w:pPr>
        <w:rPr>
          <w:rFonts w:cs="Calibri"/>
        </w:rPr>
      </w:pPr>
      <w:r w:rsidRPr="005D4F98">
        <w:rPr>
          <w:rFonts w:cs="Calibri"/>
        </w:rPr>
        <w:t>Solutions such as intelligent mixing loops and variable-speed pumping systems can continuously adapt to changing demand, helping balance flow and temperature across different zones of a building. This can support more stable indoor conditions while reducing unnecessary energy consumption.</w:t>
      </w:r>
    </w:p>
    <w:p w14:paraId="2ED02246" w14:textId="77777777" w:rsidR="005D4F98" w:rsidRPr="005D4F98" w:rsidRDefault="005D4F98" w:rsidP="005D4F98">
      <w:pPr>
        <w:rPr>
          <w:rFonts w:cs="Calibri"/>
        </w:rPr>
      </w:pPr>
      <w:r w:rsidRPr="005D4F98">
        <w:rPr>
          <w:rFonts w:cs="Calibri"/>
          <w:i/>
          <w:iCs/>
        </w:rPr>
        <w:t>“Many are surprised by how much impact improved temperature control can have. It can help create a more comfortable indoor environment while reducing energy use, and it provides a system that can adapt as buildings change over time,”</w:t>
      </w:r>
      <w:r w:rsidRPr="005D4F98">
        <w:rPr>
          <w:rFonts w:cs="Calibri"/>
        </w:rPr>
        <w:t xml:space="preserve"> says Williams.</w:t>
      </w:r>
    </w:p>
    <w:p w14:paraId="01BFABE1" w14:textId="77777777" w:rsidR="005D4F98" w:rsidRPr="005D4F98" w:rsidRDefault="005D4F98" w:rsidP="005D4F98">
      <w:pPr>
        <w:rPr>
          <w:rFonts w:cs="Calibri"/>
        </w:rPr>
      </w:pPr>
      <w:r w:rsidRPr="005D4F98">
        <w:rPr>
          <w:rFonts w:cs="Calibri"/>
        </w:rPr>
        <w:lastRenderedPageBreak/>
        <w:t>As warmer conditions and changing building demands place greater pressure on indoor environments, Grundfos recommends building owners should regularly assess whether their heating and cooling systems remain aligned with current operational requirements.</w:t>
      </w:r>
    </w:p>
    <w:p w14:paraId="5E4A24D7" w14:textId="31317F0D" w:rsidR="00BB54EE" w:rsidRPr="005D4F98" w:rsidRDefault="005D4F98" w:rsidP="005D4F98">
      <w:pPr>
        <w:rPr>
          <w:rFonts w:cs="Calibri"/>
        </w:rPr>
      </w:pPr>
      <w:r w:rsidRPr="005D4F98">
        <w:rPr>
          <w:rFonts w:cs="Calibri"/>
          <w:i/>
          <w:iCs/>
        </w:rPr>
        <w:t>“Buildings rarely operate in the same way they did when their systems were first installed. Improved control helps create flexible, responsive systems that support both comfort and energy efficiency as periods of warmer weather become more common,”</w:t>
      </w:r>
      <w:r w:rsidRPr="005D4F98">
        <w:rPr>
          <w:rFonts w:cs="Calibri"/>
        </w:rPr>
        <w:t xml:space="preserve"> Williams concludes.</w:t>
      </w:r>
    </w:p>
    <w:p w14:paraId="17C7D5A5" w14:textId="77777777" w:rsidR="005D4F98" w:rsidRDefault="005D4F98" w:rsidP="00BB54EE">
      <w:pPr>
        <w:rPr>
          <w:rFonts w:cs="Calibri"/>
          <w:b/>
          <w:bCs/>
        </w:rPr>
      </w:pPr>
    </w:p>
    <w:p w14:paraId="60E572D0" w14:textId="77777777" w:rsidR="00BB54EE" w:rsidRDefault="00BB54EE" w:rsidP="00CF2E7F">
      <w:pPr>
        <w:spacing w:after="0" w:line="240" w:lineRule="auto"/>
        <w:rPr>
          <w:rFonts w:cs="Calibri"/>
          <w:b/>
          <w:bCs/>
        </w:rPr>
      </w:pPr>
      <w:r w:rsidRPr="00BB54EE">
        <w:rPr>
          <w:rFonts w:cs="Calibri"/>
          <w:b/>
          <w:bCs/>
        </w:rPr>
        <w:t>About Grundfos</w:t>
      </w:r>
    </w:p>
    <w:p w14:paraId="42800DB1" w14:textId="4DDFDBC8" w:rsidR="00D0004A" w:rsidRDefault="005D4F98" w:rsidP="005D4F98">
      <w:pPr>
        <w:rPr>
          <w:rFonts w:eastAsia="Tahoma" w:cs="Calibri"/>
          <w:color w:val="0C1217"/>
        </w:rPr>
      </w:pPr>
      <w:r w:rsidRPr="005D4F98">
        <w:rPr>
          <w:rFonts w:eastAsia="Tahoma" w:cs="Calibri"/>
          <w:color w:val="0C1217"/>
        </w:rPr>
        <w:t>Grundfos is a pioneer in solving the world's water and climate challenges and improving people's quality of life. As a leading global pump and water solutions company, we are committed to respecting, protecting and advancing the flow of water by providing energy- and water-efficient solutions and systems for a wide range of applications within water supply, industry and buildings.</w:t>
      </w:r>
      <w:r>
        <w:rPr>
          <w:rFonts w:eastAsia="Tahoma" w:cs="Calibri"/>
          <w:color w:val="0C1217"/>
        </w:rPr>
        <w:br/>
      </w:r>
      <w:hyperlink r:id="rId11" w:history="1">
        <w:r w:rsidR="00BB54EE" w:rsidRPr="00CF2E7F">
          <w:rPr>
            <w:rStyle w:val="Hyperlink"/>
            <w:rFonts w:eastAsia="Tahoma" w:cs="Calibri"/>
          </w:rPr>
          <w:t>www.grundfos.com</w:t>
        </w:r>
      </w:hyperlink>
    </w:p>
    <w:p w14:paraId="4FF50AAF" w14:textId="77777777" w:rsidR="00CF2E7F" w:rsidRPr="00CF2E7F" w:rsidRDefault="00CF2E7F" w:rsidP="00BB54EE">
      <w:pPr>
        <w:jc w:val="both"/>
        <w:rPr>
          <w:rFonts w:cs="Calibri"/>
        </w:rPr>
      </w:pPr>
    </w:p>
    <w:tbl>
      <w:tblPr>
        <w:tblStyle w:val="TableGrid"/>
        <w:tblW w:w="9634" w:type="dxa"/>
        <w:tblLook w:val="04A0" w:firstRow="1" w:lastRow="0" w:firstColumn="1" w:lastColumn="0" w:noHBand="0" w:noVBand="1"/>
      </w:tblPr>
      <w:tblGrid>
        <w:gridCol w:w="6232"/>
        <w:gridCol w:w="3402"/>
      </w:tblGrid>
      <w:tr w:rsidR="00D0004A" w14:paraId="605AF39F" w14:textId="77777777" w:rsidTr="00D0004A">
        <w:trPr>
          <w:trHeight w:val="636"/>
        </w:trPr>
        <w:tc>
          <w:tcPr>
            <w:tcW w:w="9634" w:type="dxa"/>
            <w:gridSpan w:val="2"/>
            <w:shd w:val="clear" w:color="auto" w:fill="11497B"/>
            <w:vAlign w:val="center"/>
          </w:tcPr>
          <w:p w14:paraId="53F10508" w14:textId="77777777" w:rsidR="00D0004A" w:rsidRPr="00AE1299" w:rsidRDefault="00D0004A" w:rsidP="00340B70">
            <w:pPr>
              <w:spacing w:after="0"/>
              <w:jc w:val="both"/>
              <w:rPr>
                <w:b/>
                <w:bCs/>
                <w:color w:val="FFFFFF" w:themeColor="background1"/>
              </w:rPr>
            </w:pPr>
            <w:r>
              <w:rPr>
                <w:b/>
                <w:bCs/>
                <w:color w:val="FFFFFF" w:themeColor="background1"/>
              </w:rPr>
              <w:t>QUICK LINKS – Get the latest news and information from Grundfos.</w:t>
            </w:r>
          </w:p>
        </w:tc>
      </w:tr>
      <w:tr w:rsidR="00D0004A" w14:paraId="30A9438A" w14:textId="77777777" w:rsidTr="00D0004A">
        <w:trPr>
          <w:trHeight w:val="636"/>
        </w:trPr>
        <w:tc>
          <w:tcPr>
            <w:tcW w:w="6232" w:type="dxa"/>
            <w:vAlign w:val="center"/>
          </w:tcPr>
          <w:p w14:paraId="1C41144C" w14:textId="77777777" w:rsidR="00D0004A" w:rsidRDefault="00D0004A" w:rsidP="00BB54EE">
            <w:pPr>
              <w:jc w:val="both"/>
            </w:pPr>
            <w:r>
              <w:t>Read more of the latest updates from Grundfos.</w:t>
            </w:r>
          </w:p>
        </w:tc>
        <w:tc>
          <w:tcPr>
            <w:tcW w:w="3402" w:type="dxa"/>
            <w:vAlign w:val="center"/>
          </w:tcPr>
          <w:p w14:paraId="07B472EB" w14:textId="77777777" w:rsidR="00D0004A" w:rsidRDefault="00D0004A" w:rsidP="00D00B09">
            <w:pPr>
              <w:jc w:val="both"/>
            </w:pPr>
            <w:hyperlink r:id="rId12" w:history="1">
              <w:r w:rsidRPr="003A6E3C">
                <w:rPr>
                  <w:rStyle w:val="Hyperlink"/>
                </w:rPr>
                <w:t>www.grundfos.com/news</w:t>
              </w:r>
            </w:hyperlink>
          </w:p>
        </w:tc>
      </w:tr>
      <w:tr w:rsidR="00D0004A" w14:paraId="34C40D00" w14:textId="77777777" w:rsidTr="00D0004A">
        <w:trPr>
          <w:trHeight w:val="636"/>
        </w:trPr>
        <w:tc>
          <w:tcPr>
            <w:tcW w:w="6232" w:type="dxa"/>
            <w:vAlign w:val="center"/>
          </w:tcPr>
          <w:p w14:paraId="6890D860" w14:textId="77777777" w:rsidR="00D0004A" w:rsidRDefault="00D0004A" w:rsidP="00BB54EE">
            <w:pPr>
              <w:jc w:val="both"/>
            </w:pPr>
            <w:r>
              <w:t>Access our press-kit, or download images of Grundfos people, locations and products.</w:t>
            </w:r>
          </w:p>
        </w:tc>
        <w:tc>
          <w:tcPr>
            <w:tcW w:w="3402" w:type="dxa"/>
            <w:vAlign w:val="center"/>
          </w:tcPr>
          <w:p w14:paraId="17C9D383" w14:textId="77777777" w:rsidR="00D0004A" w:rsidRDefault="00D0004A" w:rsidP="00D00B09">
            <w:pPr>
              <w:jc w:val="both"/>
            </w:pPr>
            <w:hyperlink r:id="rId13" w:history="1">
              <w:r w:rsidRPr="003A6E3C">
                <w:rPr>
                  <w:rStyle w:val="Hyperlink"/>
                </w:rPr>
                <w:t>www.grundfos.com/press-kit</w:t>
              </w:r>
            </w:hyperlink>
          </w:p>
        </w:tc>
      </w:tr>
      <w:tr w:rsidR="00D0004A" w14:paraId="72503DC1" w14:textId="77777777" w:rsidTr="00D0004A">
        <w:trPr>
          <w:trHeight w:val="636"/>
        </w:trPr>
        <w:tc>
          <w:tcPr>
            <w:tcW w:w="6232" w:type="dxa"/>
            <w:vAlign w:val="center"/>
          </w:tcPr>
          <w:p w14:paraId="60338C9E" w14:textId="77777777" w:rsidR="00D0004A" w:rsidRDefault="00D0004A" w:rsidP="00BB54EE">
            <w:pPr>
              <w:jc w:val="both"/>
            </w:pPr>
            <w:r>
              <w:t>Get in touch! We’re happy to help with questions and enquiries from journalists and the media.</w:t>
            </w:r>
          </w:p>
        </w:tc>
        <w:tc>
          <w:tcPr>
            <w:tcW w:w="3402" w:type="dxa"/>
            <w:vAlign w:val="center"/>
          </w:tcPr>
          <w:p w14:paraId="34A67E83" w14:textId="77777777" w:rsidR="00D0004A" w:rsidRDefault="00D0004A" w:rsidP="00D00B09">
            <w:pPr>
              <w:jc w:val="both"/>
            </w:pPr>
            <w:hyperlink r:id="rId14" w:history="1">
              <w:r w:rsidRPr="003A6E3C">
                <w:rPr>
                  <w:rStyle w:val="Hyperlink"/>
                </w:rPr>
                <w:t>www.grundfos.com/press-office</w:t>
              </w:r>
            </w:hyperlink>
          </w:p>
        </w:tc>
      </w:tr>
    </w:tbl>
    <w:p w14:paraId="443086D6" w14:textId="77777777" w:rsidR="00D0004A" w:rsidRPr="0083713C" w:rsidRDefault="00D0004A" w:rsidP="6A9ACBEA">
      <w:pPr>
        <w:rPr>
          <w:rFonts w:cs="Calibri"/>
        </w:rPr>
      </w:pPr>
    </w:p>
    <w:p w14:paraId="7709FCB3" w14:textId="77777777" w:rsidR="00091AAC" w:rsidRPr="0083713C" w:rsidRDefault="00091AAC">
      <w:pPr>
        <w:rPr>
          <w:rFonts w:cs="Calibri"/>
        </w:rPr>
      </w:pPr>
    </w:p>
    <w:sectPr w:rsidR="00091AAC" w:rsidRPr="0083713C" w:rsidSect="0083713C">
      <w:headerReference w:type="default" r:id="rId15"/>
      <w:footerReference w:type="default" r:id="rId16"/>
      <w:pgSz w:w="11906" w:h="16838" w:code="9"/>
      <w:pgMar w:top="1814" w:right="1138" w:bottom="1526" w:left="1138" w:header="93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BCA91" w14:textId="77777777" w:rsidR="00720F86" w:rsidRPr="00925A85" w:rsidRDefault="00720F86" w:rsidP="00B62AD4">
      <w:pPr>
        <w:spacing w:after="0" w:line="240" w:lineRule="auto"/>
      </w:pPr>
      <w:r w:rsidRPr="00925A85">
        <w:separator/>
      </w:r>
    </w:p>
  </w:endnote>
  <w:endnote w:type="continuationSeparator" w:id="0">
    <w:p w14:paraId="5114D78D" w14:textId="77777777" w:rsidR="00720F86" w:rsidRPr="00925A85" w:rsidRDefault="00720F86" w:rsidP="00B62AD4">
      <w:pPr>
        <w:spacing w:after="0" w:line="240" w:lineRule="auto"/>
      </w:pPr>
      <w:r w:rsidRPr="00925A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igtree">
    <w:altName w:val="Calibri"/>
    <w:charset w:val="00"/>
    <w:family w:val="auto"/>
    <w:pitch w:val="default"/>
  </w:font>
  <w:font w:name="Consolas">
    <w:panose1 w:val="020B0609020204030204"/>
    <w:charset w:val="00"/>
    <w:family w:val="modern"/>
    <w:pitch w:val="fixed"/>
    <w:sig w:usb0="E00006FF" w:usb1="0000FCFF" w:usb2="00000001" w:usb3="00000000" w:csb0="0000019F" w:csb1="00000000"/>
  </w:font>
  <w:font w:name="Grundfos TheSans V2">
    <w:charset w:val="00"/>
    <w:family w:val="swiss"/>
    <w:pitch w:val="variable"/>
    <w:sig w:usb0="A00002FF" w:usb1="500064BB" w:usb2="00000000" w:usb3="00000000" w:csb0="0000009F" w:csb1="00000000"/>
  </w:font>
  <w:font w:name="Yu Mincho">
    <w:charset w:val="80"/>
    <w:family w:val="roman"/>
    <w:pitch w:val="variable"/>
    <w:sig w:usb0="800002E7" w:usb1="2AC7FCFF" w:usb2="00000012" w:usb3="00000000" w:csb0="0002009F" w:csb1="00000000"/>
  </w:font>
  <w:font w:name=".SFUI-Regular">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126771"/>
      <w:docPartObj>
        <w:docPartGallery w:val="Page Numbers (Bottom of Page)"/>
        <w:docPartUnique/>
      </w:docPartObj>
    </w:sdtPr>
    <w:sdtContent>
      <w:p w14:paraId="41733C54" w14:textId="77777777" w:rsidR="00296A32" w:rsidRPr="00296A32" w:rsidRDefault="00296A32" w:rsidP="00256C5B">
        <w:pPr>
          <w:pStyle w:val="Footer"/>
          <w:tabs>
            <w:tab w:val="clear" w:pos="4986"/>
            <w:tab w:val="clear" w:pos="9972"/>
            <w:tab w:val="center" w:pos="4982"/>
            <w:tab w:val="right" w:pos="9979"/>
          </w:tabs>
          <w:jc w:val="right"/>
        </w:pPr>
        <w:r w:rsidRPr="00296A32">
          <w:fldChar w:fldCharType="begin"/>
        </w:r>
        <w:r w:rsidRPr="00296A32">
          <w:instrText xml:space="preserve"> PAGE   \* MERGEFORMAT </w:instrText>
        </w:r>
        <w:r w:rsidRPr="00296A32">
          <w:fldChar w:fldCharType="separate"/>
        </w:r>
        <w:r w:rsidRPr="00296A32">
          <w:t>2</w:t>
        </w:r>
        <w:r w:rsidRPr="00296A32">
          <w:fldChar w:fldCharType="end"/>
        </w:r>
      </w:p>
    </w:sdtContent>
  </w:sdt>
  <w:p w14:paraId="1A5C96B7" w14:textId="727647B9" w:rsidR="6A9ACBEA" w:rsidRPr="00256C5B" w:rsidRDefault="00256C5B" w:rsidP="00256C5B">
    <w:pPr>
      <w:pStyle w:val="Footer"/>
    </w:pPr>
    <w:r w:rsidRPr="00256C5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D236A" w14:textId="77777777" w:rsidR="00720F86" w:rsidRPr="00925A85" w:rsidRDefault="00720F86" w:rsidP="00B62AD4">
      <w:pPr>
        <w:spacing w:after="0" w:line="240" w:lineRule="auto"/>
      </w:pPr>
      <w:r w:rsidRPr="00925A85">
        <w:separator/>
      </w:r>
    </w:p>
  </w:footnote>
  <w:footnote w:type="continuationSeparator" w:id="0">
    <w:p w14:paraId="5E25EADD" w14:textId="77777777" w:rsidR="00720F86" w:rsidRPr="00925A85" w:rsidRDefault="00720F86" w:rsidP="00B62AD4">
      <w:pPr>
        <w:spacing w:after="0" w:line="240" w:lineRule="auto"/>
      </w:pPr>
      <w:r w:rsidRPr="00925A85">
        <w:continuationSeparator/>
      </w:r>
    </w:p>
  </w:footnote>
  <w:footnote w:id="1">
    <w:p w14:paraId="78D39CA0" w14:textId="5AC72494" w:rsidR="005D4F98" w:rsidRPr="005D4F98" w:rsidRDefault="005D4F98">
      <w:pPr>
        <w:pStyle w:val="FootnoteText"/>
        <w:rPr>
          <w:lang w:val="en-US"/>
        </w:rPr>
      </w:pPr>
      <w:r>
        <w:rPr>
          <w:rStyle w:val="FootnoteReference"/>
        </w:rPr>
        <w:footnoteRef/>
      </w:r>
      <w:r>
        <w:t xml:space="preserve"> </w:t>
      </w:r>
      <w:hyperlink r:id="rId1" w:history="1">
        <w:r w:rsidRPr="00D30C32">
          <w:rPr>
            <w:rStyle w:val="Hyperlink"/>
          </w:rPr>
          <w:t>https://www.bbc.com/news/articles/c30y619glveo</w:t>
        </w:r>
      </w:hyperlink>
    </w:p>
  </w:footnote>
  <w:footnote w:id="2">
    <w:p w14:paraId="65025680" w14:textId="1B151629" w:rsidR="005D4F98" w:rsidRPr="005D4F98" w:rsidRDefault="005D4F98">
      <w:pPr>
        <w:pStyle w:val="FootnoteText"/>
        <w:rPr>
          <w:lang w:val="en-US"/>
        </w:rPr>
      </w:pPr>
      <w:r>
        <w:rPr>
          <w:rStyle w:val="FootnoteReference"/>
        </w:rPr>
        <w:footnoteRef/>
      </w:r>
      <w:r>
        <w:t xml:space="preserve"> </w:t>
      </w:r>
      <w:hyperlink r:id="rId2" w:history="1">
        <w:r w:rsidRPr="00D30C32">
          <w:rPr>
            <w:rStyle w:val="Hyperlink"/>
          </w:rPr>
          <w:t>https://www.theccc.org.uk/publication/a-well-adapted-uk/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4" w:type="dxa"/>
        <w:right w:w="0" w:type="dxa"/>
      </w:tblCellMar>
      <w:tblLook w:val="04A0" w:firstRow="1" w:lastRow="0" w:firstColumn="1" w:lastColumn="0" w:noHBand="0" w:noVBand="1"/>
    </w:tblPr>
    <w:tblGrid>
      <w:gridCol w:w="5670"/>
      <w:gridCol w:w="3966"/>
    </w:tblGrid>
    <w:tr w:rsidR="00256C5B" w:rsidRPr="001D1FCC" w14:paraId="68289BF1" w14:textId="77777777" w:rsidTr="0083713C">
      <w:trPr>
        <w:trHeight w:val="70"/>
      </w:trPr>
      <w:tc>
        <w:tcPr>
          <w:tcW w:w="5670" w:type="dxa"/>
        </w:tcPr>
        <w:p w14:paraId="3B2D10AF" w14:textId="77777777" w:rsidR="00256C5B" w:rsidRPr="001D1FCC" w:rsidRDefault="00256C5B" w:rsidP="001D1FCC">
          <w:pPr>
            <w:pStyle w:val="Footer"/>
          </w:pPr>
          <w:r w:rsidRPr="001D1FCC">
            <w:t xml:space="preserve"> </w:t>
          </w:r>
          <w:r w:rsidRPr="001D1FCC">
            <w:tab/>
          </w:r>
        </w:p>
        <w:p w14:paraId="4AE5E177" w14:textId="77777777" w:rsidR="00256C5B" w:rsidRPr="001D1FCC" w:rsidRDefault="00256C5B" w:rsidP="0083713C">
          <w:pPr>
            <w:pStyle w:val="Footer"/>
            <w:tabs>
              <w:tab w:val="left" w:pos="4986"/>
              <w:tab w:val="right" w:pos="5670"/>
            </w:tabs>
          </w:pPr>
          <w:r w:rsidRPr="00E504A2">
            <w:t>Grundfos</w:t>
          </w:r>
          <w:r w:rsidRPr="001D1FCC">
            <w:t xml:space="preserve"> </w:t>
          </w:r>
          <w:r w:rsidRPr="00E504A2">
            <w:t>News text download</w:t>
          </w:r>
          <w:r>
            <w:tab/>
          </w:r>
          <w:r>
            <w:tab/>
          </w:r>
        </w:p>
      </w:tc>
      <w:tc>
        <w:tcPr>
          <w:tcW w:w="3966" w:type="dxa"/>
        </w:tcPr>
        <w:p w14:paraId="70076E8A" w14:textId="77777777" w:rsidR="00256C5B" w:rsidRPr="001D1FCC" w:rsidRDefault="00256C5B" w:rsidP="00A9111D">
          <w:pPr>
            <w:pStyle w:val="Footer"/>
            <w:jc w:val="right"/>
          </w:pPr>
          <w:r w:rsidRPr="001D1FCC">
            <w:rPr>
              <w:noProof/>
            </w:rPr>
            <w:drawing>
              <wp:inline distT="0" distB="0" distL="0" distR="0" wp14:anchorId="2A6F9E84" wp14:editId="1720F49D">
                <wp:extent cx="1807200" cy="248400"/>
                <wp:effectExtent l="0" t="0" r="3175" b="0"/>
                <wp:docPr id="1524024705" name="Picture 1524024705"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07200" cy="248400"/>
                        </a:xfrm>
                        <a:prstGeom prst="rect">
                          <a:avLst/>
                        </a:prstGeom>
                      </pic:spPr>
                    </pic:pic>
                  </a:graphicData>
                </a:graphic>
              </wp:inline>
            </w:drawing>
          </w:r>
        </w:p>
      </w:tc>
    </w:tr>
  </w:tbl>
  <w:p w14:paraId="78F35778" w14:textId="77777777" w:rsidR="00256C5B" w:rsidRPr="00A9111D" w:rsidRDefault="00256C5B" w:rsidP="00A9111D">
    <w:pPr>
      <w:pStyle w:val="Header"/>
      <w:tabs>
        <w:tab w:val="left" w:pos="3726"/>
      </w:tabs>
      <w:rPr>
        <w:rFonts w:cs="Calibri"/>
        <w:sz w:val="2"/>
        <w:szCs w:val="2"/>
      </w:rPr>
    </w:pPr>
  </w:p>
  <w:p w14:paraId="2130DC38" w14:textId="60522959" w:rsidR="6A9ACBEA" w:rsidRPr="00A9111D" w:rsidRDefault="6A9ACBEA" w:rsidP="00A9111D">
    <w:pPr>
      <w:pStyle w:val="Header"/>
      <w:tabs>
        <w:tab w:val="left" w:pos="3726"/>
      </w:tabs>
      <w:rPr>
        <w:rFonts w:cs="Calibri"/>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809F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CCF7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BE8E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FCE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6B7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4D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4EEA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D2C1BE"/>
    <w:lvl w:ilvl="0">
      <w:start w:val="1"/>
      <w:numFmt w:val="bullet"/>
      <w:lvlText w:val=""/>
      <w:lvlJc w:val="left"/>
      <w:pPr>
        <w:tabs>
          <w:tab w:val="num" w:pos="720"/>
        </w:tabs>
        <w:ind w:left="720" w:hanging="363"/>
      </w:pPr>
      <w:rPr>
        <w:rFonts w:ascii="Symbol" w:hAnsi="Symbol" w:hint="default"/>
      </w:rPr>
    </w:lvl>
  </w:abstractNum>
  <w:abstractNum w:abstractNumId="8" w15:restartNumberingAfterBreak="0">
    <w:nsid w:val="FFFFFF88"/>
    <w:multiLevelType w:val="singleLevel"/>
    <w:tmpl w:val="3EB412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DC1B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C6B64"/>
    <w:multiLevelType w:val="hybridMultilevel"/>
    <w:tmpl w:val="4BFEB2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6DA6FA4"/>
    <w:multiLevelType w:val="hybridMultilevel"/>
    <w:tmpl w:val="7226BE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D080319"/>
    <w:multiLevelType w:val="multilevel"/>
    <w:tmpl w:val="0F76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B6B82"/>
    <w:multiLevelType w:val="hybridMultilevel"/>
    <w:tmpl w:val="1BF84568"/>
    <w:lvl w:ilvl="0" w:tplc="FD8C668C">
      <w:start w:val="1"/>
      <w:numFmt w:val="bullet"/>
      <w:lvlText w:val="-"/>
      <w:lvlJc w:val="left"/>
      <w:pPr>
        <w:ind w:left="720" w:hanging="360"/>
      </w:pPr>
      <w:rPr>
        <w:rFonts w:ascii="Aptos" w:hAnsi="Aptos" w:hint="default"/>
      </w:rPr>
    </w:lvl>
    <w:lvl w:ilvl="1" w:tplc="78C48D9C">
      <w:start w:val="1"/>
      <w:numFmt w:val="bullet"/>
      <w:lvlText w:val="o"/>
      <w:lvlJc w:val="left"/>
      <w:pPr>
        <w:ind w:left="1440" w:hanging="360"/>
      </w:pPr>
      <w:rPr>
        <w:rFonts w:ascii="Courier New" w:hAnsi="Courier New" w:hint="default"/>
      </w:rPr>
    </w:lvl>
    <w:lvl w:ilvl="2" w:tplc="0DB07574">
      <w:start w:val="1"/>
      <w:numFmt w:val="bullet"/>
      <w:lvlText w:val=""/>
      <w:lvlJc w:val="left"/>
      <w:pPr>
        <w:ind w:left="2160" w:hanging="360"/>
      </w:pPr>
      <w:rPr>
        <w:rFonts w:ascii="Wingdings" w:hAnsi="Wingdings" w:hint="default"/>
      </w:rPr>
    </w:lvl>
    <w:lvl w:ilvl="3" w:tplc="64DEFA4A">
      <w:start w:val="1"/>
      <w:numFmt w:val="bullet"/>
      <w:lvlText w:val=""/>
      <w:lvlJc w:val="left"/>
      <w:pPr>
        <w:ind w:left="2880" w:hanging="360"/>
      </w:pPr>
      <w:rPr>
        <w:rFonts w:ascii="Symbol" w:hAnsi="Symbol" w:hint="default"/>
      </w:rPr>
    </w:lvl>
    <w:lvl w:ilvl="4" w:tplc="91F4CE3C">
      <w:start w:val="1"/>
      <w:numFmt w:val="bullet"/>
      <w:lvlText w:val="o"/>
      <w:lvlJc w:val="left"/>
      <w:pPr>
        <w:ind w:left="3600" w:hanging="360"/>
      </w:pPr>
      <w:rPr>
        <w:rFonts w:ascii="Courier New" w:hAnsi="Courier New" w:hint="default"/>
      </w:rPr>
    </w:lvl>
    <w:lvl w:ilvl="5" w:tplc="5CC6B15A">
      <w:start w:val="1"/>
      <w:numFmt w:val="bullet"/>
      <w:lvlText w:val=""/>
      <w:lvlJc w:val="left"/>
      <w:pPr>
        <w:ind w:left="4320" w:hanging="360"/>
      </w:pPr>
      <w:rPr>
        <w:rFonts w:ascii="Wingdings" w:hAnsi="Wingdings" w:hint="default"/>
      </w:rPr>
    </w:lvl>
    <w:lvl w:ilvl="6" w:tplc="6AD4D38A">
      <w:start w:val="1"/>
      <w:numFmt w:val="bullet"/>
      <w:lvlText w:val=""/>
      <w:lvlJc w:val="left"/>
      <w:pPr>
        <w:ind w:left="5040" w:hanging="360"/>
      </w:pPr>
      <w:rPr>
        <w:rFonts w:ascii="Symbol" w:hAnsi="Symbol" w:hint="default"/>
      </w:rPr>
    </w:lvl>
    <w:lvl w:ilvl="7" w:tplc="0A6C0A86">
      <w:start w:val="1"/>
      <w:numFmt w:val="bullet"/>
      <w:lvlText w:val="o"/>
      <w:lvlJc w:val="left"/>
      <w:pPr>
        <w:ind w:left="5760" w:hanging="360"/>
      </w:pPr>
      <w:rPr>
        <w:rFonts w:ascii="Courier New" w:hAnsi="Courier New" w:hint="default"/>
      </w:rPr>
    </w:lvl>
    <w:lvl w:ilvl="8" w:tplc="FD122172">
      <w:start w:val="1"/>
      <w:numFmt w:val="bullet"/>
      <w:lvlText w:val=""/>
      <w:lvlJc w:val="left"/>
      <w:pPr>
        <w:ind w:left="6480" w:hanging="360"/>
      </w:pPr>
      <w:rPr>
        <w:rFonts w:ascii="Wingdings" w:hAnsi="Wingdings" w:hint="default"/>
      </w:rPr>
    </w:lvl>
  </w:abstractNum>
  <w:abstractNum w:abstractNumId="14" w15:restartNumberingAfterBreak="0">
    <w:nsid w:val="232164F1"/>
    <w:multiLevelType w:val="multilevel"/>
    <w:tmpl w:val="824AF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F1938"/>
    <w:multiLevelType w:val="hybridMultilevel"/>
    <w:tmpl w:val="530EC126"/>
    <w:lvl w:ilvl="0" w:tplc="54F22EE6">
      <w:start w:val="1"/>
      <w:numFmt w:val="bullet"/>
      <w:lvlText w:val="-"/>
      <w:lvlJc w:val="left"/>
      <w:pPr>
        <w:ind w:left="720" w:hanging="360"/>
      </w:pPr>
      <w:rPr>
        <w:rFonts w:ascii="Aptos" w:hAnsi="Aptos" w:hint="default"/>
      </w:rPr>
    </w:lvl>
    <w:lvl w:ilvl="1" w:tplc="B57243C4">
      <w:start w:val="1"/>
      <w:numFmt w:val="bullet"/>
      <w:lvlText w:val="o"/>
      <w:lvlJc w:val="left"/>
      <w:pPr>
        <w:ind w:left="1440" w:hanging="360"/>
      </w:pPr>
      <w:rPr>
        <w:rFonts w:ascii="Courier New" w:hAnsi="Courier New" w:hint="default"/>
      </w:rPr>
    </w:lvl>
    <w:lvl w:ilvl="2" w:tplc="3CDAEB96">
      <w:start w:val="1"/>
      <w:numFmt w:val="bullet"/>
      <w:lvlText w:val=""/>
      <w:lvlJc w:val="left"/>
      <w:pPr>
        <w:ind w:left="2160" w:hanging="360"/>
      </w:pPr>
      <w:rPr>
        <w:rFonts w:ascii="Wingdings" w:hAnsi="Wingdings" w:hint="default"/>
      </w:rPr>
    </w:lvl>
    <w:lvl w:ilvl="3" w:tplc="620E07A8">
      <w:start w:val="1"/>
      <w:numFmt w:val="bullet"/>
      <w:lvlText w:val=""/>
      <w:lvlJc w:val="left"/>
      <w:pPr>
        <w:ind w:left="2880" w:hanging="360"/>
      </w:pPr>
      <w:rPr>
        <w:rFonts w:ascii="Symbol" w:hAnsi="Symbol" w:hint="default"/>
      </w:rPr>
    </w:lvl>
    <w:lvl w:ilvl="4" w:tplc="21B8F1B8">
      <w:start w:val="1"/>
      <w:numFmt w:val="bullet"/>
      <w:lvlText w:val="o"/>
      <w:lvlJc w:val="left"/>
      <w:pPr>
        <w:ind w:left="3600" w:hanging="360"/>
      </w:pPr>
      <w:rPr>
        <w:rFonts w:ascii="Courier New" w:hAnsi="Courier New" w:hint="default"/>
      </w:rPr>
    </w:lvl>
    <w:lvl w:ilvl="5" w:tplc="A31E557C">
      <w:start w:val="1"/>
      <w:numFmt w:val="bullet"/>
      <w:lvlText w:val=""/>
      <w:lvlJc w:val="left"/>
      <w:pPr>
        <w:ind w:left="4320" w:hanging="360"/>
      </w:pPr>
      <w:rPr>
        <w:rFonts w:ascii="Wingdings" w:hAnsi="Wingdings" w:hint="default"/>
      </w:rPr>
    </w:lvl>
    <w:lvl w:ilvl="6" w:tplc="E4644FFC">
      <w:start w:val="1"/>
      <w:numFmt w:val="bullet"/>
      <w:lvlText w:val=""/>
      <w:lvlJc w:val="left"/>
      <w:pPr>
        <w:ind w:left="5040" w:hanging="360"/>
      </w:pPr>
      <w:rPr>
        <w:rFonts w:ascii="Symbol" w:hAnsi="Symbol" w:hint="default"/>
      </w:rPr>
    </w:lvl>
    <w:lvl w:ilvl="7" w:tplc="04544BBA">
      <w:start w:val="1"/>
      <w:numFmt w:val="bullet"/>
      <w:lvlText w:val="o"/>
      <w:lvlJc w:val="left"/>
      <w:pPr>
        <w:ind w:left="5760" w:hanging="360"/>
      </w:pPr>
      <w:rPr>
        <w:rFonts w:ascii="Courier New" w:hAnsi="Courier New" w:hint="default"/>
      </w:rPr>
    </w:lvl>
    <w:lvl w:ilvl="8" w:tplc="8F8C612E">
      <w:start w:val="1"/>
      <w:numFmt w:val="bullet"/>
      <w:lvlText w:val=""/>
      <w:lvlJc w:val="left"/>
      <w:pPr>
        <w:ind w:left="6480" w:hanging="360"/>
      </w:pPr>
      <w:rPr>
        <w:rFonts w:ascii="Wingdings" w:hAnsi="Wingdings" w:hint="default"/>
      </w:rPr>
    </w:lvl>
  </w:abstractNum>
  <w:abstractNum w:abstractNumId="16" w15:restartNumberingAfterBreak="0">
    <w:nsid w:val="2FDAA0E3"/>
    <w:multiLevelType w:val="hybridMultilevel"/>
    <w:tmpl w:val="261A155E"/>
    <w:lvl w:ilvl="0" w:tplc="3F10B1E6">
      <w:start w:val="1"/>
      <w:numFmt w:val="bullet"/>
      <w:lvlText w:val="-"/>
      <w:lvlJc w:val="left"/>
      <w:pPr>
        <w:ind w:left="720" w:hanging="360"/>
      </w:pPr>
      <w:rPr>
        <w:rFonts w:ascii="Aptos" w:hAnsi="Aptos" w:hint="default"/>
      </w:rPr>
    </w:lvl>
    <w:lvl w:ilvl="1" w:tplc="6B44914E">
      <w:start w:val="1"/>
      <w:numFmt w:val="bullet"/>
      <w:lvlText w:val="o"/>
      <w:lvlJc w:val="left"/>
      <w:pPr>
        <w:ind w:left="1440" w:hanging="360"/>
      </w:pPr>
      <w:rPr>
        <w:rFonts w:ascii="Courier New" w:hAnsi="Courier New" w:hint="default"/>
      </w:rPr>
    </w:lvl>
    <w:lvl w:ilvl="2" w:tplc="D0422E7A">
      <w:start w:val="1"/>
      <w:numFmt w:val="bullet"/>
      <w:lvlText w:val=""/>
      <w:lvlJc w:val="left"/>
      <w:pPr>
        <w:ind w:left="2160" w:hanging="360"/>
      </w:pPr>
      <w:rPr>
        <w:rFonts w:ascii="Wingdings" w:hAnsi="Wingdings" w:hint="default"/>
      </w:rPr>
    </w:lvl>
    <w:lvl w:ilvl="3" w:tplc="7862C214">
      <w:start w:val="1"/>
      <w:numFmt w:val="bullet"/>
      <w:lvlText w:val=""/>
      <w:lvlJc w:val="left"/>
      <w:pPr>
        <w:ind w:left="2880" w:hanging="360"/>
      </w:pPr>
      <w:rPr>
        <w:rFonts w:ascii="Symbol" w:hAnsi="Symbol" w:hint="default"/>
      </w:rPr>
    </w:lvl>
    <w:lvl w:ilvl="4" w:tplc="23B2ECFE">
      <w:start w:val="1"/>
      <w:numFmt w:val="bullet"/>
      <w:lvlText w:val="o"/>
      <w:lvlJc w:val="left"/>
      <w:pPr>
        <w:ind w:left="3600" w:hanging="360"/>
      </w:pPr>
      <w:rPr>
        <w:rFonts w:ascii="Courier New" w:hAnsi="Courier New" w:hint="default"/>
      </w:rPr>
    </w:lvl>
    <w:lvl w:ilvl="5" w:tplc="65BEB476">
      <w:start w:val="1"/>
      <w:numFmt w:val="bullet"/>
      <w:lvlText w:val=""/>
      <w:lvlJc w:val="left"/>
      <w:pPr>
        <w:ind w:left="4320" w:hanging="360"/>
      </w:pPr>
      <w:rPr>
        <w:rFonts w:ascii="Wingdings" w:hAnsi="Wingdings" w:hint="default"/>
      </w:rPr>
    </w:lvl>
    <w:lvl w:ilvl="6" w:tplc="A1AA796E">
      <w:start w:val="1"/>
      <w:numFmt w:val="bullet"/>
      <w:lvlText w:val=""/>
      <w:lvlJc w:val="left"/>
      <w:pPr>
        <w:ind w:left="5040" w:hanging="360"/>
      </w:pPr>
      <w:rPr>
        <w:rFonts w:ascii="Symbol" w:hAnsi="Symbol" w:hint="default"/>
      </w:rPr>
    </w:lvl>
    <w:lvl w:ilvl="7" w:tplc="E3B4F4A0">
      <w:start w:val="1"/>
      <w:numFmt w:val="bullet"/>
      <w:lvlText w:val="o"/>
      <w:lvlJc w:val="left"/>
      <w:pPr>
        <w:ind w:left="5760" w:hanging="360"/>
      </w:pPr>
      <w:rPr>
        <w:rFonts w:ascii="Courier New" w:hAnsi="Courier New" w:hint="default"/>
      </w:rPr>
    </w:lvl>
    <w:lvl w:ilvl="8" w:tplc="4B7A1D6C">
      <w:start w:val="1"/>
      <w:numFmt w:val="bullet"/>
      <w:lvlText w:val=""/>
      <w:lvlJc w:val="left"/>
      <w:pPr>
        <w:ind w:left="6480" w:hanging="360"/>
      </w:pPr>
      <w:rPr>
        <w:rFonts w:ascii="Wingdings" w:hAnsi="Wingdings" w:hint="default"/>
      </w:rPr>
    </w:lvl>
  </w:abstractNum>
  <w:abstractNum w:abstractNumId="17" w15:restartNumberingAfterBreak="0">
    <w:nsid w:val="343E6BC0"/>
    <w:multiLevelType w:val="multilevel"/>
    <w:tmpl w:val="F1A8737A"/>
    <w:numStyleLink w:val="GFstylebullet"/>
  </w:abstractNum>
  <w:abstractNum w:abstractNumId="18" w15:restartNumberingAfterBreak="0">
    <w:nsid w:val="34FB5275"/>
    <w:multiLevelType w:val="hybridMultilevel"/>
    <w:tmpl w:val="91CA9E4E"/>
    <w:lvl w:ilvl="0" w:tplc="B712D512">
      <w:start w:val="1"/>
      <w:numFmt w:val="bullet"/>
      <w:lvlText w:val="-"/>
      <w:lvlJc w:val="left"/>
      <w:pPr>
        <w:ind w:left="720" w:hanging="360"/>
      </w:pPr>
      <w:rPr>
        <w:rFonts w:ascii="Aptos" w:hAnsi="Aptos" w:hint="default"/>
      </w:rPr>
    </w:lvl>
    <w:lvl w:ilvl="1" w:tplc="C28CF14C">
      <w:start w:val="1"/>
      <w:numFmt w:val="bullet"/>
      <w:lvlText w:val="o"/>
      <w:lvlJc w:val="left"/>
      <w:pPr>
        <w:ind w:left="1440" w:hanging="360"/>
      </w:pPr>
      <w:rPr>
        <w:rFonts w:ascii="Courier New" w:hAnsi="Courier New" w:hint="default"/>
      </w:rPr>
    </w:lvl>
    <w:lvl w:ilvl="2" w:tplc="B89E3D82">
      <w:start w:val="1"/>
      <w:numFmt w:val="bullet"/>
      <w:lvlText w:val=""/>
      <w:lvlJc w:val="left"/>
      <w:pPr>
        <w:ind w:left="2160" w:hanging="360"/>
      </w:pPr>
      <w:rPr>
        <w:rFonts w:ascii="Wingdings" w:hAnsi="Wingdings" w:hint="default"/>
      </w:rPr>
    </w:lvl>
    <w:lvl w:ilvl="3" w:tplc="30A8F07E">
      <w:start w:val="1"/>
      <w:numFmt w:val="bullet"/>
      <w:lvlText w:val=""/>
      <w:lvlJc w:val="left"/>
      <w:pPr>
        <w:ind w:left="2880" w:hanging="360"/>
      </w:pPr>
      <w:rPr>
        <w:rFonts w:ascii="Symbol" w:hAnsi="Symbol" w:hint="default"/>
      </w:rPr>
    </w:lvl>
    <w:lvl w:ilvl="4" w:tplc="ADD65C96">
      <w:start w:val="1"/>
      <w:numFmt w:val="bullet"/>
      <w:lvlText w:val="o"/>
      <w:lvlJc w:val="left"/>
      <w:pPr>
        <w:ind w:left="3600" w:hanging="360"/>
      </w:pPr>
      <w:rPr>
        <w:rFonts w:ascii="Courier New" w:hAnsi="Courier New" w:hint="default"/>
      </w:rPr>
    </w:lvl>
    <w:lvl w:ilvl="5" w:tplc="50AEB994">
      <w:start w:val="1"/>
      <w:numFmt w:val="bullet"/>
      <w:lvlText w:val=""/>
      <w:lvlJc w:val="left"/>
      <w:pPr>
        <w:ind w:left="4320" w:hanging="360"/>
      </w:pPr>
      <w:rPr>
        <w:rFonts w:ascii="Wingdings" w:hAnsi="Wingdings" w:hint="default"/>
      </w:rPr>
    </w:lvl>
    <w:lvl w:ilvl="6" w:tplc="0150CD74">
      <w:start w:val="1"/>
      <w:numFmt w:val="bullet"/>
      <w:lvlText w:val=""/>
      <w:lvlJc w:val="left"/>
      <w:pPr>
        <w:ind w:left="5040" w:hanging="360"/>
      </w:pPr>
      <w:rPr>
        <w:rFonts w:ascii="Symbol" w:hAnsi="Symbol" w:hint="default"/>
      </w:rPr>
    </w:lvl>
    <w:lvl w:ilvl="7" w:tplc="73422BDA">
      <w:start w:val="1"/>
      <w:numFmt w:val="bullet"/>
      <w:lvlText w:val="o"/>
      <w:lvlJc w:val="left"/>
      <w:pPr>
        <w:ind w:left="5760" w:hanging="360"/>
      </w:pPr>
      <w:rPr>
        <w:rFonts w:ascii="Courier New" w:hAnsi="Courier New" w:hint="default"/>
      </w:rPr>
    </w:lvl>
    <w:lvl w:ilvl="8" w:tplc="947E3E40">
      <w:start w:val="1"/>
      <w:numFmt w:val="bullet"/>
      <w:lvlText w:val=""/>
      <w:lvlJc w:val="left"/>
      <w:pPr>
        <w:ind w:left="6480" w:hanging="360"/>
      </w:pPr>
      <w:rPr>
        <w:rFonts w:ascii="Wingdings" w:hAnsi="Wingdings" w:hint="default"/>
      </w:rPr>
    </w:lvl>
  </w:abstractNum>
  <w:abstractNum w:abstractNumId="19" w15:restartNumberingAfterBreak="0">
    <w:nsid w:val="3768551A"/>
    <w:multiLevelType w:val="multilevel"/>
    <w:tmpl w:val="2970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555D5A"/>
    <w:multiLevelType w:val="multilevel"/>
    <w:tmpl w:val="2DEE5A28"/>
    <w:lvl w:ilvl="0">
      <w:start w:val="1"/>
      <w:numFmt w:val="decimal"/>
      <w:lvlText w:val="%1."/>
      <w:lvlJc w:val="left"/>
      <w:pPr>
        <w:ind w:left="720" w:hanging="360"/>
      </w:pPr>
      <w:rPr>
        <w:color w:val="174D7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3B35D15A"/>
    <w:multiLevelType w:val="hybridMultilevel"/>
    <w:tmpl w:val="3EF6EFDE"/>
    <w:lvl w:ilvl="0" w:tplc="A252D108">
      <w:start w:val="1"/>
      <w:numFmt w:val="bullet"/>
      <w:lvlText w:val="-"/>
      <w:lvlJc w:val="left"/>
      <w:pPr>
        <w:ind w:left="720" w:hanging="360"/>
      </w:pPr>
      <w:rPr>
        <w:rFonts w:ascii="Aptos" w:hAnsi="Aptos" w:hint="default"/>
      </w:rPr>
    </w:lvl>
    <w:lvl w:ilvl="1" w:tplc="DED655E2">
      <w:start w:val="1"/>
      <w:numFmt w:val="bullet"/>
      <w:lvlText w:val="o"/>
      <w:lvlJc w:val="left"/>
      <w:pPr>
        <w:ind w:left="1440" w:hanging="360"/>
      </w:pPr>
      <w:rPr>
        <w:rFonts w:ascii="Courier New" w:hAnsi="Courier New" w:hint="default"/>
      </w:rPr>
    </w:lvl>
    <w:lvl w:ilvl="2" w:tplc="46F0D096">
      <w:start w:val="1"/>
      <w:numFmt w:val="bullet"/>
      <w:lvlText w:val=""/>
      <w:lvlJc w:val="left"/>
      <w:pPr>
        <w:ind w:left="2160" w:hanging="360"/>
      </w:pPr>
      <w:rPr>
        <w:rFonts w:ascii="Wingdings" w:hAnsi="Wingdings" w:hint="default"/>
      </w:rPr>
    </w:lvl>
    <w:lvl w:ilvl="3" w:tplc="B790AACA">
      <w:start w:val="1"/>
      <w:numFmt w:val="bullet"/>
      <w:lvlText w:val=""/>
      <w:lvlJc w:val="left"/>
      <w:pPr>
        <w:ind w:left="2880" w:hanging="360"/>
      </w:pPr>
      <w:rPr>
        <w:rFonts w:ascii="Symbol" w:hAnsi="Symbol" w:hint="default"/>
      </w:rPr>
    </w:lvl>
    <w:lvl w:ilvl="4" w:tplc="93D6FDDC">
      <w:start w:val="1"/>
      <w:numFmt w:val="bullet"/>
      <w:lvlText w:val="o"/>
      <w:lvlJc w:val="left"/>
      <w:pPr>
        <w:ind w:left="3600" w:hanging="360"/>
      </w:pPr>
      <w:rPr>
        <w:rFonts w:ascii="Courier New" w:hAnsi="Courier New" w:hint="default"/>
      </w:rPr>
    </w:lvl>
    <w:lvl w:ilvl="5" w:tplc="831E9F94">
      <w:start w:val="1"/>
      <w:numFmt w:val="bullet"/>
      <w:lvlText w:val=""/>
      <w:lvlJc w:val="left"/>
      <w:pPr>
        <w:ind w:left="4320" w:hanging="360"/>
      </w:pPr>
      <w:rPr>
        <w:rFonts w:ascii="Wingdings" w:hAnsi="Wingdings" w:hint="default"/>
      </w:rPr>
    </w:lvl>
    <w:lvl w:ilvl="6" w:tplc="A282F576">
      <w:start w:val="1"/>
      <w:numFmt w:val="bullet"/>
      <w:lvlText w:val=""/>
      <w:lvlJc w:val="left"/>
      <w:pPr>
        <w:ind w:left="5040" w:hanging="360"/>
      </w:pPr>
      <w:rPr>
        <w:rFonts w:ascii="Symbol" w:hAnsi="Symbol" w:hint="default"/>
      </w:rPr>
    </w:lvl>
    <w:lvl w:ilvl="7" w:tplc="58ECA906">
      <w:start w:val="1"/>
      <w:numFmt w:val="bullet"/>
      <w:lvlText w:val="o"/>
      <w:lvlJc w:val="left"/>
      <w:pPr>
        <w:ind w:left="5760" w:hanging="360"/>
      </w:pPr>
      <w:rPr>
        <w:rFonts w:ascii="Courier New" w:hAnsi="Courier New" w:hint="default"/>
      </w:rPr>
    </w:lvl>
    <w:lvl w:ilvl="8" w:tplc="E3FCE962">
      <w:start w:val="1"/>
      <w:numFmt w:val="bullet"/>
      <w:lvlText w:val=""/>
      <w:lvlJc w:val="left"/>
      <w:pPr>
        <w:ind w:left="6480" w:hanging="360"/>
      </w:pPr>
      <w:rPr>
        <w:rFonts w:ascii="Wingdings" w:hAnsi="Wingdings" w:hint="default"/>
      </w:rPr>
    </w:lvl>
  </w:abstractNum>
  <w:abstractNum w:abstractNumId="22" w15:restartNumberingAfterBreak="0">
    <w:nsid w:val="3D04819C"/>
    <w:multiLevelType w:val="hybridMultilevel"/>
    <w:tmpl w:val="9754F1E2"/>
    <w:lvl w:ilvl="0" w:tplc="0F7A39F8">
      <w:start w:val="1"/>
      <w:numFmt w:val="bullet"/>
      <w:lvlText w:val="-"/>
      <w:lvlJc w:val="left"/>
      <w:pPr>
        <w:ind w:left="720" w:hanging="360"/>
      </w:pPr>
      <w:rPr>
        <w:rFonts w:ascii="Aptos" w:hAnsi="Aptos" w:hint="default"/>
      </w:rPr>
    </w:lvl>
    <w:lvl w:ilvl="1" w:tplc="532045AA">
      <w:start w:val="1"/>
      <w:numFmt w:val="bullet"/>
      <w:lvlText w:val="o"/>
      <w:lvlJc w:val="left"/>
      <w:pPr>
        <w:ind w:left="1440" w:hanging="360"/>
      </w:pPr>
      <w:rPr>
        <w:rFonts w:ascii="Courier New" w:hAnsi="Courier New" w:hint="default"/>
      </w:rPr>
    </w:lvl>
    <w:lvl w:ilvl="2" w:tplc="DD64E5A0">
      <w:start w:val="1"/>
      <w:numFmt w:val="bullet"/>
      <w:lvlText w:val=""/>
      <w:lvlJc w:val="left"/>
      <w:pPr>
        <w:ind w:left="2160" w:hanging="360"/>
      </w:pPr>
      <w:rPr>
        <w:rFonts w:ascii="Wingdings" w:hAnsi="Wingdings" w:hint="default"/>
      </w:rPr>
    </w:lvl>
    <w:lvl w:ilvl="3" w:tplc="AF029518">
      <w:start w:val="1"/>
      <w:numFmt w:val="bullet"/>
      <w:lvlText w:val=""/>
      <w:lvlJc w:val="left"/>
      <w:pPr>
        <w:ind w:left="2880" w:hanging="360"/>
      </w:pPr>
      <w:rPr>
        <w:rFonts w:ascii="Symbol" w:hAnsi="Symbol" w:hint="default"/>
      </w:rPr>
    </w:lvl>
    <w:lvl w:ilvl="4" w:tplc="623040EE">
      <w:start w:val="1"/>
      <w:numFmt w:val="bullet"/>
      <w:lvlText w:val="o"/>
      <w:lvlJc w:val="left"/>
      <w:pPr>
        <w:ind w:left="3600" w:hanging="360"/>
      </w:pPr>
      <w:rPr>
        <w:rFonts w:ascii="Courier New" w:hAnsi="Courier New" w:hint="default"/>
      </w:rPr>
    </w:lvl>
    <w:lvl w:ilvl="5" w:tplc="7DE06CE8">
      <w:start w:val="1"/>
      <w:numFmt w:val="bullet"/>
      <w:lvlText w:val=""/>
      <w:lvlJc w:val="left"/>
      <w:pPr>
        <w:ind w:left="4320" w:hanging="360"/>
      </w:pPr>
      <w:rPr>
        <w:rFonts w:ascii="Wingdings" w:hAnsi="Wingdings" w:hint="default"/>
      </w:rPr>
    </w:lvl>
    <w:lvl w:ilvl="6" w:tplc="63AC2EAC">
      <w:start w:val="1"/>
      <w:numFmt w:val="bullet"/>
      <w:lvlText w:val=""/>
      <w:lvlJc w:val="left"/>
      <w:pPr>
        <w:ind w:left="5040" w:hanging="360"/>
      </w:pPr>
      <w:rPr>
        <w:rFonts w:ascii="Symbol" w:hAnsi="Symbol" w:hint="default"/>
      </w:rPr>
    </w:lvl>
    <w:lvl w:ilvl="7" w:tplc="04325454">
      <w:start w:val="1"/>
      <w:numFmt w:val="bullet"/>
      <w:lvlText w:val="o"/>
      <w:lvlJc w:val="left"/>
      <w:pPr>
        <w:ind w:left="5760" w:hanging="360"/>
      </w:pPr>
      <w:rPr>
        <w:rFonts w:ascii="Courier New" w:hAnsi="Courier New" w:hint="default"/>
      </w:rPr>
    </w:lvl>
    <w:lvl w:ilvl="8" w:tplc="9D4ACAEE">
      <w:start w:val="1"/>
      <w:numFmt w:val="bullet"/>
      <w:lvlText w:val=""/>
      <w:lvlJc w:val="left"/>
      <w:pPr>
        <w:ind w:left="6480" w:hanging="360"/>
      </w:pPr>
      <w:rPr>
        <w:rFonts w:ascii="Wingdings" w:hAnsi="Wingdings" w:hint="default"/>
      </w:rPr>
    </w:lvl>
  </w:abstractNum>
  <w:abstractNum w:abstractNumId="23" w15:restartNumberingAfterBreak="0">
    <w:nsid w:val="4B507FA4"/>
    <w:multiLevelType w:val="hybridMultilevel"/>
    <w:tmpl w:val="938ABDEA"/>
    <w:lvl w:ilvl="0" w:tplc="309AE094">
      <w:start w:val="1"/>
      <w:numFmt w:val="bullet"/>
      <w:lvlText w:val="•"/>
      <w:lvlJc w:val="left"/>
      <w:pPr>
        <w:ind w:left="720" w:hanging="360"/>
      </w:pPr>
      <w:rPr>
        <w:rFonts w:ascii="Calibri" w:hAnsi="Calibri" w:hint="default"/>
        <w:color w:val="11497B"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95780"/>
    <w:multiLevelType w:val="multilevel"/>
    <w:tmpl w:val="F1A8737A"/>
    <w:styleLink w:val="GFstylebullet"/>
    <w:lvl w:ilvl="0">
      <w:start w:val="1"/>
      <w:numFmt w:val="bullet"/>
      <w:pStyle w:val="ListBullet"/>
      <w:lvlText w:val="•"/>
      <w:lvlJc w:val="left"/>
      <w:pPr>
        <w:ind w:left="360" w:hanging="360"/>
      </w:pPr>
      <w:rPr>
        <w:rFonts w:ascii="Calibri" w:hAnsi="Calibri" w:hint="default"/>
        <w:color w:val="11497B" w:themeColor="accent1"/>
      </w:rPr>
    </w:lvl>
    <w:lvl w:ilvl="1">
      <w:start w:val="1"/>
      <w:numFmt w:val="bullet"/>
      <w:lvlText w:val="•"/>
      <w:lvlJc w:val="left"/>
      <w:pPr>
        <w:ind w:left="714" w:hanging="354"/>
      </w:pPr>
      <w:rPr>
        <w:rFonts w:ascii="Calibri" w:hAnsi="Calibri" w:hint="default"/>
        <w:color w:val="11497B" w:themeColor="accent1"/>
      </w:rPr>
    </w:lvl>
    <w:lvl w:ilvl="2">
      <w:start w:val="1"/>
      <w:numFmt w:val="bullet"/>
      <w:lvlText w:val="•"/>
      <w:lvlJc w:val="left"/>
      <w:pPr>
        <w:ind w:left="1072" w:hanging="358"/>
      </w:pPr>
      <w:rPr>
        <w:rFonts w:ascii="Calibri" w:hAnsi="Calibri" w:hint="default"/>
        <w:color w:val="11497B" w:themeColor="accent1"/>
      </w:rPr>
    </w:lvl>
    <w:lvl w:ilvl="3">
      <w:start w:val="1"/>
      <w:numFmt w:val="bullet"/>
      <w:lvlText w:val="•"/>
      <w:lvlJc w:val="left"/>
      <w:pPr>
        <w:ind w:left="1429" w:hanging="357"/>
      </w:pPr>
      <w:rPr>
        <w:rFonts w:ascii="Calibri" w:hAnsi="Calibri" w:hint="default"/>
        <w:color w:val="11497B" w:themeColor="accent1"/>
      </w:rPr>
    </w:lvl>
    <w:lvl w:ilvl="4">
      <w:start w:val="1"/>
      <w:numFmt w:val="bullet"/>
      <w:lvlText w:val="•"/>
      <w:lvlJc w:val="left"/>
      <w:pPr>
        <w:ind w:left="1786" w:hanging="357"/>
      </w:pPr>
      <w:rPr>
        <w:rFonts w:ascii="Calibri" w:hAnsi="Calibri" w:hint="default"/>
        <w:color w:val="11497B" w:themeColor="accent1"/>
      </w:rPr>
    </w:lvl>
    <w:lvl w:ilvl="5">
      <w:start w:val="1"/>
      <w:numFmt w:val="bullet"/>
      <w:lvlText w:val="•"/>
      <w:lvlJc w:val="left"/>
      <w:pPr>
        <w:ind w:left="2143" w:hanging="357"/>
      </w:pPr>
      <w:rPr>
        <w:rFonts w:ascii="Calibri" w:hAnsi="Calibri" w:hint="default"/>
        <w:color w:val="11497B" w:themeColor="accent1"/>
      </w:rPr>
    </w:lvl>
    <w:lvl w:ilvl="6">
      <w:start w:val="1"/>
      <w:numFmt w:val="bullet"/>
      <w:lvlText w:val="•"/>
      <w:lvlJc w:val="left"/>
      <w:pPr>
        <w:ind w:left="2500" w:hanging="357"/>
      </w:pPr>
      <w:rPr>
        <w:rFonts w:ascii="Calibri" w:hAnsi="Calibri" w:hint="default"/>
        <w:color w:val="11497B" w:themeColor="accent1"/>
      </w:rPr>
    </w:lvl>
    <w:lvl w:ilvl="7">
      <w:start w:val="1"/>
      <w:numFmt w:val="bullet"/>
      <w:lvlText w:val="•"/>
      <w:lvlJc w:val="left"/>
      <w:pPr>
        <w:ind w:left="2858" w:hanging="358"/>
      </w:pPr>
      <w:rPr>
        <w:rFonts w:ascii="Calibri" w:hAnsi="Calibri" w:hint="default"/>
        <w:color w:val="11497B" w:themeColor="accent1"/>
      </w:rPr>
    </w:lvl>
    <w:lvl w:ilvl="8">
      <w:start w:val="1"/>
      <w:numFmt w:val="bullet"/>
      <w:lvlText w:val="•"/>
      <w:lvlJc w:val="left"/>
      <w:pPr>
        <w:ind w:left="3215" w:hanging="357"/>
      </w:pPr>
      <w:rPr>
        <w:rFonts w:ascii="Calibri" w:hAnsi="Calibri" w:hint="default"/>
        <w:color w:val="11497B" w:themeColor="accent1"/>
      </w:rPr>
    </w:lvl>
  </w:abstractNum>
  <w:abstractNum w:abstractNumId="25" w15:restartNumberingAfterBreak="0">
    <w:nsid w:val="52A2DCD5"/>
    <w:multiLevelType w:val="hybridMultilevel"/>
    <w:tmpl w:val="7B3C24CA"/>
    <w:lvl w:ilvl="0" w:tplc="C8864BC8">
      <w:start w:val="1"/>
      <w:numFmt w:val="bullet"/>
      <w:lvlText w:val="-"/>
      <w:lvlJc w:val="left"/>
      <w:pPr>
        <w:ind w:left="720" w:hanging="360"/>
      </w:pPr>
      <w:rPr>
        <w:rFonts w:ascii="Aptos" w:hAnsi="Aptos" w:hint="default"/>
      </w:rPr>
    </w:lvl>
    <w:lvl w:ilvl="1" w:tplc="C3980F42">
      <w:start w:val="1"/>
      <w:numFmt w:val="bullet"/>
      <w:lvlText w:val="o"/>
      <w:lvlJc w:val="left"/>
      <w:pPr>
        <w:ind w:left="1440" w:hanging="360"/>
      </w:pPr>
      <w:rPr>
        <w:rFonts w:ascii="Courier New" w:hAnsi="Courier New" w:hint="default"/>
      </w:rPr>
    </w:lvl>
    <w:lvl w:ilvl="2" w:tplc="B576FFC6">
      <w:start w:val="1"/>
      <w:numFmt w:val="bullet"/>
      <w:lvlText w:val=""/>
      <w:lvlJc w:val="left"/>
      <w:pPr>
        <w:ind w:left="2160" w:hanging="360"/>
      </w:pPr>
      <w:rPr>
        <w:rFonts w:ascii="Wingdings" w:hAnsi="Wingdings" w:hint="default"/>
      </w:rPr>
    </w:lvl>
    <w:lvl w:ilvl="3" w:tplc="F22E4EF2">
      <w:start w:val="1"/>
      <w:numFmt w:val="bullet"/>
      <w:lvlText w:val=""/>
      <w:lvlJc w:val="left"/>
      <w:pPr>
        <w:ind w:left="2880" w:hanging="360"/>
      </w:pPr>
      <w:rPr>
        <w:rFonts w:ascii="Symbol" w:hAnsi="Symbol" w:hint="default"/>
      </w:rPr>
    </w:lvl>
    <w:lvl w:ilvl="4" w:tplc="E82A574E">
      <w:start w:val="1"/>
      <w:numFmt w:val="bullet"/>
      <w:lvlText w:val="o"/>
      <w:lvlJc w:val="left"/>
      <w:pPr>
        <w:ind w:left="3600" w:hanging="360"/>
      </w:pPr>
      <w:rPr>
        <w:rFonts w:ascii="Courier New" w:hAnsi="Courier New" w:hint="default"/>
      </w:rPr>
    </w:lvl>
    <w:lvl w:ilvl="5" w:tplc="B0DC5C54">
      <w:start w:val="1"/>
      <w:numFmt w:val="bullet"/>
      <w:lvlText w:val=""/>
      <w:lvlJc w:val="left"/>
      <w:pPr>
        <w:ind w:left="4320" w:hanging="360"/>
      </w:pPr>
      <w:rPr>
        <w:rFonts w:ascii="Wingdings" w:hAnsi="Wingdings" w:hint="default"/>
      </w:rPr>
    </w:lvl>
    <w:lvl w:ilvl="6" w:tplc="58D08F6E">
      <w:start w:val="1"/>
      <w:numFmt w:val="bullet"/>
      <w:lvlText w:val=""/>
      <w:lvlJc w:val="left"/>
      <w:pPr>
        <w:ind w:left="5040" w:hanging="360"/>
      </w:pPr>
      <w:rPr>
        <w:rFonts w:ascii="Symbol" w:hAnsi="Symbol" w:hint="default"/>
      </w:rPr>
    </w:lvl>
    <w:lvl w:ilvl="7" w:tplc="0AD6086C">
      <w:start w:val="1"/>
      <w:numFmt w:val="bullet"/>
      <w:lvlText w:val="o"/>
      <w:lvlJc w:val="left"/>
      <w:pPr>
        <w:ind w:left="5760" w:hanging="360"/>
      </w:pPr>
      <w:rPr>
        <w:rFonts w:ascii="Courier New" w:hAnsi="Courier New" w:hint="default"/>
      </w:rPr>
    </w:lvl>
    <w:lvl w:ilvl="8" w:tplc="9126C80C">
      <w:start w:val="1"/>
      <w:numFmt w:val="bullet"/>
      <w:lvlText w:val=""/>
      <w:lvlJc w:val="left"/>
      <w:pPr>
        <w:ind w:left="6480" w:hanging="360"/>
      </w:pPr>
      <w:rPr>
        <w:rFonts w:ascii="Wingdings" w:hAnsi="Wingdings" w:hint="default"/>
      </w:rPr>
    </w:lvl>
  </w:abstractNum>
  <w:abstractNum w:abstractNumId="26" w15:restartNumberingAfterBreak="0">
    <w:nsid w:val="5974686D"/>
    <w:multiLevelType w:val="hybridMultilevel"/>
    <w:tmpl w:val="154ECB3E"/>
    <w:lvl w:ilvl="0" w:tplc="BEE866E4">
      <w:start w:val="1"/>
      <w:numFmt w:val="bullet"/>
      <w:lvlText w:val="-"/>
      <w:lvlJc w:val="left"/>
      <w:pPr>
        <w:ind w:left="720" w:hanging="360"/>
      </w:pPr>
      <w:rPr>
        <w:rFonts w:ascii="Aptos" w:hAnsi="Aptos" w:hint="default"/>
      </w:rPr>
    </w:lvl>
    <w:lvl w:ilvl="1" w:tplc="968623E2">
      <w:start w:val="1"/>
      <w:numFmt w:val="bullet"/>
      <w:lvlText w:val="o"/>
      <w:lvlJc w:val="left"/>
      <w:pPr>
        <w:ind w:left="1440" w:hanging="360"/>
      </w:pPr>
      <w:rPr>
        <w:rFonts w:ascii="Courier New" w:hAnsi="Courier New" w:hint="default"/>
      </w:rPr>
    </w:lvl>
    <w:lvl w:ilvl="2" w:tplc="1F2422B4">
      <w:start w:val="1"/>
      <w:numFmt w:val="bullet"/>
      <w:lvlText w:val=""/>
      <w:lvlJc w:val="left"/>
      <w:pPr>
        <w:ind w:left="2160" w:hanging="360"/>
      </w:pPr>
      <w:rPr>
        <w:rFonts w:ascii="Wingdings" w:hAnsi="Wingdings" w:hint="default"/>
      </w:rPr>
    </w:lvl>
    <w:lvl w:ilvl="3" w:tplc="B7B8C010">
      <w:start w:val="1"/>
      <w:numFmt w:val="bullet"/>
      <w:lvlText w:val=""/>
      <w:lvlJc w:val="left"/>
      <w:pPr>
        <w:ind w:left="2880" w:hanging="360"/>
      </w:pPr>
      <w:rPr>
        <w:rFonts w:ascii="Symbol" w:hAnsi="Symbol" w:hint="default"/>
      </w:rPr>
    </w:lvl>
    <w:lvl w:ilvl="4" w:tplc="CD8E76B6">
      <w:start w:val="1"/>
      <w:numFmt w:val="bullet"/>
      <w:lvlText w:val="o"/>
      <w:lvlJc w:val="left"/>
      <w:pPr>
        <w:ind w:left="3600" w:hanging="360"/>
      </w:pPr>
      <w:rPr>
        <w:rFonts w:ascii="Courier New" w:hAnsi="Courier New" w:hint="default"/>
      </w:rPr>
    </w:lvl>
    <w:lvl w:ilvl="5" w:tplc="82E05306">
      <w:start w:val="1"/>
      <w:numFmt w:val="bullet"/>
      <w:lvlText w:val=""/>
      <w:lvlJc w:val="left"/>
      <w:pPr>
        <w:ind w:left="4320" w:hanging="360"/>
      </w:pPr>
      <w:rPr>
        <w:rFonts w:ascii="Wingdings" w:hAnsi="Wingdings" w:hint="default"/>
      </w:rPr>
    </w:lvl>
    <w:lvl w:ilvl="6" w:tplc="6F4C2126">
      <w:start w:val="1"/>
      <w:numFmt w:val="bullet"/>
      <w:lvlText w:val=""/>
      <w:lvlJc w:val="left"/>
      <w:pPr>
        <w:ind w:left="5040" w:hanging="360"/>
      </w:pPr>
      <w:rPr>
        <w:rFonts w:ascii="Symbol" w:hAnsi="Symbol" w:hint="default"/>
      </w:rPr>
    </w:lvl>
    <w:lvl w:ilvl="7" w:tplc="22522E54">
      <w:start w:val="1"/>
      <w:numFmt w:val="bullet"/>
      <w:lvlText w:val="o"/>
      <w:lvlJc w:val="left"/>
      <w:pPr>
        <w:ind w:left="5760" w:hanging="360"/>
      </w:pPr>
      <w:rPr>
        <w:rFonts w:ascii="Courier New" w:hAnsi="Courier New" w:hint="default"/>
      </w:rPr>
    </w:lvl>
    <w:lvl w:ilvl="8" w:tplc="D2549DCE">
      <w:start w:val="1"/>
      <w:numFmt w:val="bullet"/>
      <w:lvlText w:val=""/>
      <w:lvlJc w:val="left"/>
      <w:pPr>
        <w:ind w:left="6480" w:hanging="360"/>
      </w:pPr>
      <w:rPr>
        <w:rFonts w:ascii="Wingdings" w:hAnsi="Wingdings" w:hint="default"/>
      </w:rPr>
    </w:lvl>
  </w:abstractNum>
  <w:abstractNum w:abstractNumId="27" w15:restartNumberingAfterBreak="0">
    <w:nsid w:val="5FB9787E"/>
    <w:multiLevelType w:val="hybridMultilevel"/>
    <w:tmpl w:val="7512C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14D10B9"/>
    <w:multiLevelType w:val="multilevel"/>
    <w:tmpl w:val="7786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30F1C7"/>
    <w:multiLevelType w:val="hybridMultilevel"/>
    <w:tmpl w:val="DFA681D6"/>
    <w:lvl w:ilvl="0" w:tplc="8236B84E">
      <w:start w:val="1"/>
      <w:numFmt w:val="bullet"/>
      <w:lvlText w:val="-"/>
      <w:lvlJc w:val="left"/>
      <w:pPr>
        <w:ind w:left="720" w:hanging="360"/>
      </w:pPr>
      <w:rPr>
        <w:rFonts w:ascii="Aptos" w:hAnsi="Aptos" w:hint="default"/>
      </w:rPr>
    </w:lvl>
    <w:lvl w:ilvl="1" w:tplc="16A62A8C">
      <w:start w:val="1"/>
      <w:numFmt w:val="bullet"/>
      <w:lvlText w:val="o"/>
      <w:lvlJc w:val="left"/>
      <w:pPr>
        <w:ind w:left="1440" w:hanging="360"/>
      </w:pPr>
      <w:rPr>
        <w:rFonts w:ascii="Courier New" w:hAnsi="Courier New" w:hint="default"/>
      </w:rPr>
    </w:lvl>
    <w:lvl w:ilvl="2" w:tplc="A4F278DA">
      <w:start w:val="1"/>
      <w:numFmt w:val="bullet"/>
      <w:lvlText w:val=""/>
      <w:lvlJc w:val="left"/>
      <w:pPr>
        <w:ind w:left="2160" w:hanging="360"/>
      </w:pPr>
      <w:rPr>
        <w:rFonts w:ascii="Wingdings" w:hAnsi="Wingdings" w:hint="default"/>
      </w:rPr>
    </w:lvl>
    <w:lvl w:ilvl="3" w:tplc="B6020B2A">
      <w:start w:val="1"/>
      <w:numFmt w:val="bullet"/>
      <w:lvlText w:val=""/>
      <w:lvlJc w:val="left"/>
      <w:pPr>
        <w:ind w:left="2880" w:hanging="360"/>
      </w:pPr>
      <w:rPr>
        <w:rFonts w:ascii="Symbol" w:hAnsi="Symbol" w:hint="default"/>
      </w:rPr>
    </w:lvl>
    <w:lvl w:ilvl="4" w:tplc="BABEBFDE">
      <w:start w:val="1"/>
      <w:numFmt w:val="bullet"/>
      <w:lvlText w:val="o"/>
      <w:lvlJc w:val="left"/>
      <w:pPr>
        <w:ind w:left="3600" w:hanging="360"/>
      </w:pPr>
      <w:rPr>
        <w:rFonts w:ascii="Courier New" w:hAnsi="Courier New" w:hint="default"/>
      </w:rPr>
    </w:lvl>
    <w:lvl w:ilvl="5" w:tplc="490CD454">
      <w:start w:val="1"/>
      <w:numFmt w:val="bullet"/>
      <w:lvlText w:val=""/>
      <w:lvlJc w:val="left"/>
      <w:pPr>
        <w:ind w:left="4320" w:hanging="360"/>
      </w:pPr>
      <w:rPr>
        <w:rFonts w:ascii="Wingdings" w:hAnsi="Wingdings" w:hint="default"/>
      </w:rPr>
    </w:lvl>
    <w:lvl w:ilvl="6" w:tplc="5BC62D9A">
      <w:start w:val="1"/>
      <w:numFmt w:val="bullet"/>
      <w:lvlText w:val=""/>
      <w:lvlJc w:val="left"/>
      <w:pPr>
        <w:ind w:left="5040" w:hanging="360"/>
      </w:pPr>
      <w:rPr>
        <w:rFonts w:ascii="Symbol" w:hAnsi="Symbol" w:hint="default"/>
      </w:rPr>
    </w:lvl>
    <w:lvl w:ilvl="7" w:tplc="BBB82E2C">
      <w:start w:val="1"/>
      <w:numFmt w:val="bullet"/>
      <w:lvlText w:val="o"/>
      <w:lvlJc w:val="left"/>
      <w:pPr>
        <w:ind w:left="5760" w:hanging="360"/>
      </w:pPr>
      <w:rPr>
        <w:rFonts w:ascii="Courier New" w:hAnsi="Courier New" w:hint="default"/>
      </w:rPr>
    </w:lvl>
    <w:lvl w:ilvl="8" w:tplc="AB36C2AE">
      <w:start w:val="1"/>
      <w:numFmt w:val="bullet"/>
      <w:lvlText w:val=""/>
      <w:lvlJc w:val="left"/>
      <w:pPr>
        <w:ind w:left="6480" w:hanging="360"/>
      </w:pPr>
      <w:rPr>
        <w:rFonts w:ascii="Wingdings" w:hAnsi="Wingdings" w:hint="default"/>
      </w:rPr>
    </w:lvl>
  </w:abstractNum>
  <w:abstractNum w:abstractNumId="30" w15:restartNumberingAfterBreak="0">
    <w:nsid w:val="6F793A97"/>
    <w:multiLevelType w:val="multilevel"/>
    <w:tmpl w:val="E166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650940"/>
    <w:multiLevelType w:val="multilevel"/>
    <w:tmpl w:val="3FF4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1E047E"/>
    <w:multiLevelType w:val="hybridMultilevel"/>
    <w:tmpl w:val="F444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3F2991"/>
    <w:multiLevelType w:val="multilevel"/>
    <w:tmpl w:val="B744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D65538"/>
    <w:multiLevelType w:val="multilevel"/>
    <w:tmpl w:val="0130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122EFC"/>
    <w:multiLevelType w:val="multilevel"/>
    <w:tmpl w:val="83D2877A"/>
    <w:lvl w:ilvl="0">
      <w:start w:val="1"/>
      <w:numFmt w:val="decimal"/>
      <w:pStyle w:val="ListNumber"/>
      <w:lvlText w:val="%1."/>
      <w:lvlJc w:val="left"/>
      <w:pPr>
        <w:ind w:left="360" w:hanging="360"/>
      </w:pPr>
      <w:rPr>
        <w:rFonts w:asciiTheme="minorHAnsi" w:hAnsiTheme="minorHAnsi" w:hint="default"/>
      </w:rPr>
    </w:lvl>
    <w:lvl w:ilvl="1">
      <w:start w:val="1"/>
      <w:numFmt w:val="decimal"/>
      <w:lvlText w:val="%2."/>
      <w:lvlJc w:val="left"/>
      <w:pPr>
        <w:ind w:left="714" w:hanging="354"/>
      </w:pPr>
      <w:rPr>
        <w:rFonts w:hint="default"/>
      </w:rPr>
    </w:lvl>
    <w:lvl w:ilvl="2">
      <w:start w:val="1"/>
      <w:numFmt w:val="decimal"/>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decimal"/>
      <w:lvlText w:val="%5."/>
      <w:lvlJc w:val="left"/>
      <w:pPr>
        <w:ind w:left="1786" w:hanging="357"/>
      </w:pPr>
      <w:rPr>
        <w:rFonts w:hint="default"/>
      </w:rPr>
    </w:lvl>
    <w:lvl w:ilvl="5">
      <w:start w:val="1"/>
      <w:numFmt w:val="decimal"/>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decimal"/>
      <w:lvlText w:val="%8."/>
      <w:lvlJc w:val="left"/>
      <w:pPr>
        <w:ind w:left="2858" w:hanging="358"/>
      </w:pPr>
      <w:rPr>
        <w:rFonts w:hint="default"/>
      </w:rPr>
    </w:lvl>
    <w:lvl w:ilvl="8">
      <w:start w:val="1"/>
      <w:numFmt w:val="decimal"/>
      <w:lvlText w:val="%9."/>
      <w:lvlJc w:val="left"/>
      <w:pPr>
        <w:ind w:left="3215" w:hanging="357"/>
      </w:pPr>
      <w:rPr>
        <w:rFonts w:hint="default"/>
      </w:rPr>
    </w:lvl>
  </w:abstractNum>
  <w:num w:numId="1" w16cid:durableId="604267698">
    <w:abstractNumId w:val="18"/>
  </w:num>
  <w:num w:numId="2" w16cid:durableId="1869950456">
    <w:abstractNumId w:val="25"/>
  </w:num>
  <w:num w:numId="3" w16cid:durableId="37626165">
    <w:abstractNumId w:val="22"/>
  </w:num>
  <w:num w:numId="4" w16cid:durableId="1408378461">
    <w:abstractNumId w:val="13"/>
  </w:num>
  <w:num w:numId="5" w16cid:durableId="1675380547">
    <w:abstractNumId w:val="21"/>
  </w:num>
  <w:num w:numId="6" w16cid:durableId="1780947114">
    <w:abstractNumId w:val="16"/>
  </w:num>
  <w:num w:numId="7" w16cid:durableId="1195849263">
    <w:abstractNumId w:val="26"/>
  </w:num>
  <w:num w:numId="8" w16cid:durableId="861091860">
    <w:abstractNumId w:val="15"/>
  </w:num>
  <w:num w:numId="9" w16cid:durableId="1908371946">
    <w:abstractNumId w:val="29"/>
  </w:num>
  <w:num w:numId="10" w16cid:durableId="1304194815">
    <w:abstractNumId w:val="19"/>
  </w:num>
  <w:num w:numId="11" w16cid:durableId="844830821">
    <w:abstractNumId w:val="30"/>
  </w:num>
  <w:num w:numId="12" w16cid:durableId="2129231412">
    <w:abstractNumId w:val="33"/>
  </w:num>
  <w:num w:numId="13" w16cid:durableId="473647969">
    <w:abstractNumId w:val="28"/>
  </w:num>
  <w:num w:numId="14" w16cid:durableId="461465389">
    <w:abstractNumId w:val="12"/>
  </w:num>
  <w:num w:numId="15" w16cid:durableId="937368011">
    <w:abstractNumId w:val="31"/>
  </w:num>
  <w:num w:numId="16" w16cid:durableId="794102049">
    <w:abstractNumId w:val="34"/>
  </w:num>
  <w:num w:numId="17" w16cid:durableId="1357805153">
    <w:abstractNumId w:val="9"/>
  </w:num>
  <w:num w:numId="18" w16cid:durableId="936326077">
    <w:abstractNumId w:val="7"/>
  </w:num>
  <w:num w:numId="19" w16cid:durableId="1859077160">
    <w:abstractNumId w:val="6"/>
  </w:num>
  <w:num w:numId="20" w16cid:durableId="2038041199">
    <w:abstractNumId w:val="5"/>
  </w:num>
  <w:num w:numId="21" w16cid:durableId="962075580">
    <w:abstractNumId w:val="4"/>
  </w:num>
  <w:num w:numId="22" w16cid:durableId="2101370735">
    <w:abstractNumId w:val="8"/>
  </w:num>
  <w:num w:numId="23" w16cid:durableId="1507667515">
    <w:abstractNumId w:val="3"/>
  </w:num>
  <w:num w:numId="24" w16cid:durableId="361826197">
    <w:abstractNumId w:val="2"/>
  </w:num>
  <w:num w:numId="25" w16cid:durableId="178593317">
    <w:abstractNumId w:val="1"/>
  </w:num>
  <w:num w:numId="26" w16cid:durableId="1638102382">
    <w:abstractNumId w:val="0"/>
  </w:num>
  <w:num w:numId="27" w16cid:durableId="469173019">
    <w:abstractNumId w:val="23"/>
  </w:num>
  <w:num w:numId="28" w16cid:durableId="68770301">
    <w:abstractNumId w:val="32"/>
  </w:num>
  <w:num w:numId="29" w16cid:durableId="752699051">
    <w:abstractNumId w:val="24"/>
  </w:num>
  <w:num w:numId="30" w16cid:durableId="372120612">
    <w:abstractNumId w:val="17"/>
  </w:num>
  <w:num w:numId="31" w16cid:durableId="748505568">
    <w:abstractNumId w:val="35"/>
  </w:num>
  <w:num w:numId="32" w16cid:durableId="1939099485">
    <w:abstractNumId w:val="20"/>
  </w:num>
  <w:num w:numId="33" w16cid:durableId="944653139">
    <w:abstractNumId w:val="11"/>
  </w:num>
  <w:num w:numId="34" w16cid:durableId="1480263566">
    <w:abstractNumId w:val="14"/>
  </w:num>
  <w:num w:numId="35" w16cid:durableId="1525710765">
    <w:abstractNumId w:val="27"/>
  </w:num>
  <w:num w:numId="36" w16cid:durableId="1688867170">
    <w:abstractNumId w:val="10"/>
  </w:num>
  <w:num w:numId="37" w16cid:durableId="1451976979">
    <w:abstractNumId w:val="17"/>
  </w:num>
  <w:num w:numId="38" w16cid:durableId="1297951892">
    <w:abstractNumId w:val="35"/>
  </w:num>
  <w:num w:numId="39" w16cid:durableId="1593733850">
    <w:abstractNumId w:val="24"/>
  </w:num>
  <w:num w:numId="40" w16cid:durableId="1575507702">
    <w:abstractNumId w:val="17"/>
  </w:num>
  <w:num w:numId="41" w16cid:durableId="1785540287">
    <w:abstractNumId w:val="17"/>
  </w:num>
  <w:num w:numId="42" w16cid:durableId="46762575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1310"/>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C4"/>
    <w:rsid w:val="000046B2"/>
    <w:rsid w:val="000111E7"/>
    <w:rsid w:val="00012310"/>
    <w:rsid w:val="00025D5C"/>
    <w:rsid w:val="00030930"/>
    <w:rsid w:val="00030937"/>
    <w:rsid w:val="00030C20"/>
    <w:rsid w:val="00034E90"/>
    <w:rsid w:val="00040297"/>
    <w:rsid w:val="000429C4"/>
    <w:rsid w:val="0008533F"/>
    <w:rsid w:val="00085774"/>
    <w:rsid w:val="00091AAC"/>
    <w:rsid w:val="00092FA7"/>
    <w:rsid w:val="000A09AF"/>
    <w:rsid w:val="000A563B"/>
    <w:rsid w:val="000B0AE5"/>
    <w:rsid w:val="000B4B5C"/>
    <w:rsid w:val="000C1871"/>
    <w:rsid w:val="000C23C5"/>
    <w:rsid w:val="000C423D"/>
    <w:rsid w:val="000C6B87"/>
    <w:rsid w:val="000D73B0"/>
    <w:rsid w:val="000E0475"/>
    <w:rsid w:val="000F283D"/>
    <w:rsid w:val="001079C8"/>
    <w:rsid w:val="00113C0D"/>
    <w:rsid w:val="0012356B"/>
    <w:rsid w:val="001269A9"/>
    <w:rsid w:val="00130EE9"/>
    <w:rsid w:val="00137395"/>
    <w:rsid w:val="00144B9D"/>
    <w:rsid w:val="00152AB0"/>
    <w:rsid w:val="00170DD2"/>
    <w:rsid w:val="00177373"/>
    <w:rsid w:val="001824FB"/>
    <w:rsid w:val="00194B11"/>
    <w:rsid w:val="001C6094"/>
    <w:rsid w:val="001D0A5C"/>
    <w:rsid w:val="001D1FCC"/>
    <w:rsid w:val="001D7A2E"/>
    <w:rsid w:val="001E0E6B"/>
    <w:rsid w:val="001E326D"/>
    <w:rsid w:val="001F250C"/>
    <w:rsid w:val="001F42B6"/>
    <w:rsid w:val="001F4D5E"/>
    <w:rsid w:val="001F6C6D"/>
    <w:rsid w:val="00202C6E"/>
    <w:rsid w:val="002227ED"/>
    <w:rsid w:val="0022299B"/>
    <w:rsid w:val="00232787"/>
    <w:rsid w:val="0023466C"/>
    <w:rsid w:val="00243B76"/>
    <w:rsid w:val="00250F6B"/>
    <w:rsid w:val="0025304F"/>
    <w:rsid w:val="00256C5B"/>
    <w:rsid w:val="002613D5"/>
    <w:rsid w:val="00264DD6"/>
    <w:rsid w:val="00286BC2"/>
    <w:rsid w:val="00291C6C"/>
    <w:rsid w:val="00296A32"/>
    <w:rsid w:val="00296FD3"/>
    <w:rsid w:val="002B3C3A"/>
    <w:rsid w:val="002D7D9C"/>
    <w:rsid w:val="002F12C5"/>
    <w:rsid w:val="00301932"/>
    <w:rsid w:val="00307539"/>
    <w:rsid w:val="00322C55"/>
    <w:rsid w:val="00325359"/>
    <w:rsid w:val="0032580B"/>
    <w:rsid w:val="00327BDF"/>
    <w:rsid w:val="00340B70"/>
    <w:rsid w:val="003425ED"/>
    <w:rsid w:val="003559E4"/>
    <w:rsid w:val="003619EA"/>
    <w:rsid w:val="0036565A"/>
    <w:rsid w:val="00366133"/>
    <w:rsid w:val="003720AB"/>
    <w:rsid w:val="003A2094"/>
    <w:rsid w:val="003B3BED"/>
    <w:rsid w:val="003C2C2F"/>
    <w:rsid w:val="003C47B9"/>
    <w:rsid w:val="003C7191"/>
    <w:rsid w:val="003D4DD4"/>
    <w:rsid w:val="003D62A1"/>
    <w:rsid w:val="003E228A"/>
    <w:rsid w:val="003E3D4C"/>
    <w:rsid w:val="003F5572"/>
    <w:rsid w:val="003F7C5E"/>
    <w:rsid w:val="00402D16"/>
    <w:rsid w:val="004121E4"/>
    <w:rsid w:val="0045495B"/>
    <w:rsid w:val="00454D59"/>
    <w:rsid w:val="00466A31"/>
    <w:rsid w:val="00476BB9"/>
    <w:rsid w:val="00485118"/>
    <w:rsid w:val="00486CB6"/>
    <w:rsid w:val="0049702B"/>
    <w:rsid w:val="004A4940"/>
    <w:rsid w:val="004A6622"/>
    <w:rsid w:val="004B6C34"/>
    <w:rsid w:val="004C6494"/>
    <w:rsid w:val="004D11C2"/>
    <w:rsid w:val="004E0772"/>
    <w:rsid w:val="004E32C2"/>
    <w:rsid w:val="004F1E37"/>
    <w:rsid w:val="00503FEF"/>
    <w:rsid w:val="00504309"/>
    <w:rsid w:val="00505B48"/>
    <w:rsid w:val="00541066"/>
    <w:rsid w:val="00541C5D"/>
    <w:rsid w:val="0054310C"/>
    <w:rsid w:val="00545DD3"/>
    <w:rsid w:val="005521CC"/>
    <w:rsid w:val="00557B4E"/>
    <w:rsid w:val="00586B93"/>
    <w:rsid w:val="005A63F4"/>
    <w:rsid w:val="005A6462"/>
    <w:rsid w:val="005B5CEE"/>
    <w:rsid w:val="005D4F98"/>
    <w:rsid w:val="005E05E0"/>
    <w:rsid w:val="005E0687"/>
    <w:rsid w:val="005E1F95"/>
    <w:rsid w:val="005F26C1"/>
    <w:rsid w:val="0060412A"/>
    <w:rsid w:val="00604D6B"/>
    <w:rsid w:val="0060551B"/>
    <w:rsid w:val="00606861"/>
    <w:rsid w:val="00612238"/>
    <w:rsid w:val="00616EAC"/>
    <w:rsid w:val="00623D9C"/>
    <w:rsid w:val="006446E6"/>
    <w:rsid w:val="006466FA"/>
    <w:rsid w:val="0065050E"/>
    <w:rsid w:val="00670F6B"/>
    <w:rsid w:val="00673489"/>
    <w:rsid w:val="00676B3E"/>
    <w:rsid w:val="00681D1A"/>
    <w:rsid w:val="00683C64"/>
    <w:rsid w:val="0068602A"/>
    <w:rsid w:val="00686D0C"/>
    <w:rsid w:val="006A6384"/>
    <w:rsid w:val="006A69D1"/>
    <w:rsid w:val="006C5124"/>
    <w:rsid w:val="006C5423"/>
    <w:rsid w:val="006D7B13"/>
    <w:rsid w:val="006E506F"/>
    <w:rsid w:val="006F10A8"/>
    <w:rsid w:val="006F4F02"/>
    <w:rsid w:val="0070444D"/>
    <w:rsid w:val="00711AE1"/>
    <w:rsid w:val="007172C4"/>
    <w:rsid w:val="00720F86"/>
    <w:rsid w:val="00723391"/>
    <w:rsid w:val="00744323"/>
    <w:rsid w:val="0075799E"/>
    <w:rsid w:val="0076127E"/>
    <w:rsid w:val="00761325"/>
    <w:rsid w:val="007700DA"/>
    <w:rsid w:val="007777E2"/>
    <w:rsid w:val="00794A07"/>
    <w:rsid w:val="00797C92"/>
    <w:rsid w:val="007A61B0"/>
    <w:rsid w:val="007C1AE4"/>
    <w:rsid w:val="007E42A1"/>
    <w:rsid w:val="007E77A8"/>
    <w:rsid w:val="007F2914"/>
    <w:rsid w:val="007F324B"/>
    <w:rsid w:val="008063CA"/>
    <w:rsid w:val="0081175A"/>
    <w:rsid w:val="0083713C"/>
    <w:rsid w:val="00853717"/>
    <w:rsid w:val="008610B6"/>
    <w:rsid w:val="00870032"/>
    <w:rsid w:val="008935C9"/>
    <w:rsid w:val="008C1793"/>
    <w:rsid w:val="008C4CB6"/>
    <w:rsid w:val="008C749D"/>
    <w:rsid w:val="008D2E7A"/>
    <w:rsid w:val="008D5C90"/>
    <w:rsid w:val="008D783F"/>
    <w:rsid w:val="008E5F30"/>
    <w:rsid w:val="009014A6"/>
    <w:rsid w:val="00903A7C"/>
    <w:rsid w:val="00906623"/>
    <w:rsid w:val="00911706"/>
    <w:rsid w:val="00921363"/>
    <w:rsid w:val="009217E2"/>
    <w:rsid w:val="009241E4"/>
    <w:rsid w:val="00925A85"/>
    <w:rsid w:val="00930267"/>
    <w:rsid w:val="0093051E"/>
    <w:rsid w:val="00930AA6"/>
    <w:rsid w:val="00934A59"/>
    <w:rsid w:val="00941DFF"/>
    <w:rsid w:val="009701E4"/>
    <w:rsid w:val="00971933"/>
    <w:rsid w:val="00984079"/>
    <w:rsid w:val="00995FA8"/>
    <w:rsid w:val="00997C6F"/>
    <w:rsid w:val="009B181D"/>
    <w:rsid w:val="009B1BB0"/>
    <w:rsid w:val="009B5D7B"/>
    <w:rsid w:val="009C62E3"/>
    <w:rsid w:val="009C79CA"/>
    <w:rsid w:val="009D28DA"/>
    <w:rsid w:val="009E6525"/>
    <w:rsid w:val="009E6868"/>
    <w:rsid w:val="009F082B"/>
    <w:rsid w:val="009F3736"/>
    <w:rsid w:val="009F4216"/>
    <w:rsid w:val="009F6565"/>
    <w:rsid w:val="00A138B3"/>
    <w:rsid w:val="00A175DA"/>
    <w:rsid w:val="00A20D18"/>
    <w:rsid w:val="00A237C6"/>
    <w:rsid w:val="00A265B4"/>
    <w:rsid w:val="00A26AD6"/>
    <w:rsid w:val="00A455F6"/>
    <w:rsid w:val="00A54264"/>
    <w:rsid w:val="00A56C8A"/>
    <w:rsid w:val="00A6258F"/>
    <w:rsid w:val="00A7686B"/>
    <w:rsid w:val="00A9111D"/>
    <w:rsid w:val="00AA4544"/>
    <w:rsid w:val="00AB1CE9"/>
    <w:rsid w:val="00AB48FA"/>
    <w:rsid w:val="00AB72A1"/>
    <w:rsid w:val="00AC77F0"/>
    <w:rsid w:val="00AD017D"/>
    <w:rsid w:val="00AD44FE"/>
    <w:rsid w:val="00AD4D29"/>
    <w:rsid w:val="00AD56F4"/>
    <w:rsid w:val="00AF2BB4"/>
    <w:rsid w:val="00B05B73"/>
    <w:rsid w:val="00B068DA"/>
    <w:rsid w:val="00B11D52"/>
    <w:rsid w:val="00B25C2B"/>
    <w:rsid w:val="00B27C44"/>
    <w:rsid w:val="00B30C7F"/>
    <w:rsid w:val="00B37BAF"/>
    <w:rsid w:val="00B4632C"/>
    <w:rsid w:val="00B5579E"/>
    <w:rsid w:val="00B62AD4"/>
    <w:rsid w:val="00B66C5C"/>
    <w:rsid w:val="00BA40A4"/>
    <w:rsid w:val="00BA4EFB"/>
    <w:rsid w:val="00BA764A"/>
    <w:rsid w:val="00BB0B14"/>
    <w:rsid w:val="00BB2F36"/>
    <w:rsid w:val="00BB54EE"/>
    <w:rsid w:val="00BC5DBA"/>
    <w:rsid w:val="00BD389B"/>
    <w:rsid w:val="00BD6C58"/>
    <w:rsid w:val="00BE0FAE"/>
    <w:rsid w:val="00BF35D4"/>
    <w:rsid w:val="00BF4AB4"/>
    <w:rsid w:val="00BF567A"/>
    <w:rsid w:val="00C00241"/>
    <w:rsid w:val="00C0514F"/>
    <w:rsid w:val="00C06D7F"/>
    <w:rsid w:val="00C1202D"/>
    <w:rsid w:val="00C24D66"/>
    <w:rsid w:val="00C33F8A"/>
    <w:rsid w:val="00C40F69"/>
    <w:rsid w:val="00C411CA"/>
    <w:rsid w:val="00C41D81"/>
    <w:rsid w:val="00C5213B"/>
    <w:rsid w:val="00C536AD"/>
    <w:rsid w:val="00C56E0A"/>
    <w:rsid w:val="00C615D9"/>
    <w:rsid w:val="00C646A4"/>
    <w:rsid w:val="00C65619"/>
    <w:rsid w:val="00C74CCA"/>
    <w:rsid w:val="00C838A2"/>
    <w:rsid w:val="00C93C96"/>
    <w:rsid w:val="00C97C6F"/>
    <w:rsid w:val="00CA72AE"/>
    <w:rsid w:val="00CB3B8C"/>
    <w:rsid w:val="00CD206D"/>
    <w:rsid w:val="00CD2AA1"/>
    <w:rsid w:val="00CD46AB"/>
    <w:rsid w:val="00CD4F72"/>
    <w:rsid w:val="00CE0F56"/>
    <w:rsid w:val="00CE5BB7"/>
    <w:rsid w:val="00CF2E7F"/>
    <w:rsid w:val="00CF54AD"/>
    <w:rsid w:val="00CF6769"/>
    <w:rsid w:val="00D0004A"/>
    <w:rsid w:val="00D10B51"/>
    <w:rsid w:val="00D131BE"/>
    <w:rsid w:val="00D216E3"/>
    <w:rsid w:val="00D30AB7"/>
    <w:rsid w:val="00D30C32"/>
    <w:rsid w:val="00D31C1C"/>
    <w:rsid w:val="00D32567"/>
    <w:rsid w:val="00D376A8"/>
    <w:rsid w:val="00D41C5C"/>
    <w:rsid w:val="00D47E80"/>
    <w:rsid w:val="00D52C95"/>
    <w:rsid w:val="00D631CD"/>
    <w:rsid w:val="00D72971"/>
    <w:rsid w:val="00D73396"/>
    <w:rsid w:val="00D84E0F"/>
    <w:rsid w:val="00DA398A"/>
    <w:rsid w:val="00DB3A9A"/>
    <w:rsid w:val="00DB774C"/>
    <w:rsid w:val="00DE093A"/>
    <w:rsid w:val="00DE59E2"/>
    <w:rsid w:val="00DF032B"/>
    <w:rsid w:val="00DF404C"/>
    <w:rsid w:val="00E022BC"/>
    <w:rsid w:val="00E111DD"/>
    <w:rsid w:val="00E2112C"/>
    <w:rsid w:val="00E25954"/>
    <w:rsid w:val="00E304AF"/>
    <w:rsid w:val="00E3065D"/>
    <w:rsid w:val="00E408A0"/>
    <w:rsid w:val="00E40D8A"/>
    <w:rsid w:val="00E504A2"/>
    <w:rsid w:val="00E6557F"/>
    <w:rsid w:val="00E83E18"/>
    <w:rsid w:val="00E90B4C"/>
    <w:rsid w:val="00EA49BB"/>
    <w:rsid w:val="00EA798B"/>
    <w:rsid w:val="00EB534A"/>
    <w:rsid w:val="00EC56A2"/>
    <w:rsid w:val="00ED2413"/>
    <w:rsid w:val="00ED241A"/>
    <w:rsid w:val="00EE582D"/>
    <w:rsid w:val="00EF2C09"/>
    <w:rsid w:val="00EF78AE"/>
    <w:rsid w:val="00F03470"/>
    <w:rsid w:val="00F06E53"/>
    <w:rsid w:val="00F07F4B"/>
    <w:rsid w:val="00F35275"/>
    <w:rsid w:val="00F3576D"/>
    <w:rsid w:val="00F51AD6"/>
    <w:rsid w:val="00F54AD3"/>
    <w:rsid w:val="00F5649D"/>
    <w:rsid w:val="00F60A3A"/>
    <w:rsid w:val="00F70A18"/>
    <w:rsid w:val="00F77859"/>
    <w:rsid w:val="00F83131"/>
    <w:rsid w:val="00F8471C"/>
    <w:rsid w:val="00F91E35"/>
    <w:rsid w:val="00FA0DC7"/>
    <w:rsid w:val="00FB07E5"/>
    <w:rsid w:val="00FB3D0E"/>
    <w:rsid w:val="00FB480F"/>
    <w:rsid w:val="00FB64B9"/>
    <w:rsid w:val="00FC4E39"/>
    <w:rsid w:val="00FC5E17"/>
    <w:rsid w:val="00FD2DA6"/>
    <w:rsid w:val="00FE5708"/>
    <w:rsid w:val="02CC3FF8"/>
    <w:rsid w:val="02DE7C25"/>
    <w:rsid w:val="062A8FCC"/>
    <w:rsid w:val="069565B0"/>
    <w:rsid w:val="06E923AE"/>
    <w:rsid w:val="07BBFEA3"/>
    <w:rsid w:val="07CAC600"/>
    <w:rsid w:val="092485C5"/>
    <w:rsid w:val="0ABB995D"/>
    <w:rsid w:val="0AF253AF"/>
    <w:rsid w:val="0D5878C3"/>
    <w:rsid w:val="0D927B6A"/>
    <w:rsid w:val="110281BE"/>
    <w:rsid w:val="1157A406"/>
    <w:rsid w:val="12A1C9EE"/>
    <w:rsid w:val="139FA93B"/>
    <w:rsid w:val="1720978C"/>
    <w:rsid w:val="1896195B"/>
    <w:rsid w:val="190063F6"/>
    <w:rsid w:val="1BC1F0C2"/>
    <w:rsid w:val="1D294FBE"/>
    <w:rsid w:val="1DC66D69"/>
    <w:rsid w:val="1DD2785E"/>
    <w:rsid w:val="202A329D"/>
    <w:rsid w:val="20E1A0DA"/>
    <w:rsid w:val="20E2DBD2"/>
    <w:rsid w:val="225105DE"/>
    <w:rsid w:val="22657664"/>
    <w:rsid w:val="228EBCE3"/>
    <w:rsid w:val="245B73A8"/>
    <w:rsid w:val="25D0F13B"/>
    <w:rsid w:val="2703C6EB"/>
    <w:rsid w:val="29731B9F"/>
    <w:rsid w:val="2AD145A5"/>
    <w:rsid w:val="2C9969F5"/>
    <w:rsid w:val="2D4240EF"/>
    <w:rsid w:val="2D72841B"/>
    <w:rsid w:val="2DF4795A"/>
    <w:rsid w:val="2EF7C620"/>
    <w:rsid w:val="30F6110D"/>
    <w:rsid w:val="32192E94"/>
    <w:rsid w:val="3291743D"/>
    <w:rsid w:val="32ABCFDD"/>
    <w:rsid w:val="33E1F2F5"/>
    <w:rsid w:val="341B3048"/>
    <w:rsid w:val="35E3AEE4"/>
    <w:rsid w:val="377E764A"/>
    <w:rsid w:val="389A585A"/>
    <w:rsid w:val="39B1C580"/>
    <w:rsid w:val="3D013272"/>
    <w:rsid w:val="3E8659DE"/>
    <w:rsid w:val="3FF61B46"/>
    <w:rsid w:val="4029C45F"/>
    <w:rsid w:val="402D7A40"/>
    <w:rsid w:val="414C70A5"/>
    <w:rsid w:val="41985AFD"/>
    <w:rsid w:val="41F46AB6"/>
    <w:rsid w:val="42CD48D4"/>
    <w:rsid w:val="4668011D"/>
    <w:rsid w:val="4730862F"/>
    <w:rsid w:val="47C96C0A"/>
    <w:rsid w:val="490F84C9"/>
    <w:rsid w:val="494E29D5"/>
    <w:rsid w:val="4B5F0A09"/>
    <w:rsid w:val="4C3168B0"/>
    <w:rsid w:val="4C666244"/>
    <w:rsid w:val="4D1E3885"/>
    <w:rsid w:val="4D68D24F"/>
    <w:rsid w:val="4DA94402"/>
    <w:rsid w:val="4DDF4323"/>
    <w:rsid w:val="4E969446"/>
    <w:rsid w:val="4ED1B738"/>
    <w:rsid w:val="5069CAC9"/>
    <w:rsid w:val="529AF0EE"/>
    <w:rsid w:val="53607492"/>
    <w:rsid w:val="5500A62B"/>
    <w:rsid w:val="56A7D010"/>
    <w:rsid w:val="593EC1F4"/>
    <w:rsid w:val="599307C9"/>
    <w:rsid w:val="5AE053D1"/>
    <w:rsid w:val="5C0138AC"/>
    <w:rsid w:val="5E66BC93"/>
    <w:rsid w:val="5E805127"/>
    <w:rsid w:val="5F3379CB"/>
    <w:rsid w:val="641C564C"/>
    <w:rsid w:val="65385E1D"/>
    <w:rsid w:val="6737E58F"/>
    <w:rsid w:val="68DB32FA"/>
    <w:rsid w:val="6922AD05"/>
    <w:rsid w:val="6A0C26E3"/>
    <w:rsid w:val="6A3CD8DA"/>
    <w:rsid w:val="6A9ACBEA"/>
    <w:rsid w:val="6B69BB46"/>
    <w:rsid w:val="6C1BD60C"/>
    <w:rsid w:val="70EA963F"/>
    <w:rsid w:val="7104DFDE"/>
    <w:rsid w:val="7161700D"/>
    <w:rsid w:val="71F58ABA"/>
    <w:rsid w:val="751B720F"/>
    <w:rsid w:val="762F7E82"/>
    <w:rsid w:val="77488174"/>
    <w:rsid w:val="78581208"/>
    <w:rsid w:val="785EE565"/>
    <w:rsid w:val="7B2CD08C"/>
    <w:rsid w:val="7D58BC85"/>
    <w:rsid w:val="7DD9B5E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FC3E7"/>
  <w15:chartTrackingRefBased/>
  <w15:docId w15:val="{767232AF-5C2A-4BC2-AAF4-D700861C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DFF"/>
    <w:pPr>
      <w:spacing w:after="160" w:line="259" w:lineRule="auto"/>
    </w:pPr>
    <w:rPr>
      <w:rFonts w:asciiTheme="minorHAnsi" w:eastAsiaTheme="minorHAnsi" w:hAnsiTheme="minorHAnsi" w:cstheme="minorBidi"/>
      <w:kern w:val="2"/>
      <w:sz w:val="22"/>
      <w:szCs w:val="22"/>
      <w:lang w:val="en-US"/>
      <w14:ligatures w14:val="standardContextual"/>
    </w:rPr>
  </w:style>
  <w:style w:type="paragraph" w:styleId="Heading1">
    <w:name w:val="heading 1"/>
    <w:basedOn w:val="Normal"/>
    <w:next w:val="Normal"/>
    <w:link w:val="Heading1Char"/>
    <w:qFormat/>
    <w:rsid w:val="00941DFF"/>
    <w:pPr>
      <w:spacing w:after="0" w:line="240" w:lineRule="auto"/>
      <w:outlineLvl w:val="0"/>
    </w:pPr>
    <w:rPr>
      <w:rFonts w:ascii="Calibri" w:eastAsia="Times New Roman" w:hAnsi="Calibri" w:cs="Calibri"/>
      <w:b/>
      <w:bCs/>
      <w:color w:val="126AF3" w:themeColor="accent2"/>
      <w:kern w:val="0"/>
      <w:sz w:val="36"/>
      <w:szCs w:val="36"/>
      <w:lang w:eastAsia="da-DK"/>
      <w14:ligatures w14:val="none"/>
    </w:rPr>
  </w:style>
  <w:style w:type="paragraph" w:styleId="Heading2">
    <w:name w:val="heading 2"/>
    <w:basedOn w:val="Normal"/>
    <w:next w:val="Normal"/>
    <w:link w:val="Heading2Char"/>
    <w:qFormat/>
    <w:rsid w:val="00941DFF"/>
    <w:pPr>
      <w:spacing w:after="0" w:line="240" w:lineRule="auto"/>
      <w:outlineLvl w:val="1"/>
    </w:pPr>
    <w:rPr>
      <w:rFonts w:ascii="Calibri" w:eastAsia="Times New Roman" w:hAnsi="Calibri" w:cs="Calibri"/>
      <w:b/>
      <w:bCs/>
      <w:color w:val="126AF3" w:themeColor="accent2"/>
      <w:kern w:val="0"/>
      <w:sz w:val="28"/>
      <w:szCs w:val="28"/>
      <w:lang w:eastAsia="da-DK"/>
      <w14:ligatures w14:val="none"/>
    </w:rPr>
  </w:style>
  <w:style w:type="paragraph" w:styleId="Heading3">
    <w:name w:val="heading 3"/>
    <w:basedOn w:val="Normal"/>
    <w:next w:val="Normal"/>
    <w:link w:val="Heading3Char"/>
    <w:qFormat/>
    <w:rsid w:val="00941DFF"/>
    <w:pPr>
      <w:spacing w:after="0" w:line="240" w:lineRule="auto"/>
      <w:outlineLvl w:val="2"/>
    </w:pPr>
    <w:rPr>
      <w:rFonts w:ascii="Calibri" w:eastAsia="Times New Roman" w:hAnsi="Calibri" w:cs="Calibri"/>
      <w:b/>
      <w:bCs/>
      <w:color w:val="000000" w:themeColor="text1"/>
      <w:kern w:val="0"/>
      <w:sz w:val="24"/>
      <w:szCs w:val="24"/>
      <w:lang w:eastAsia="da-DK"/>
      <w14:ligatures w14:val="none"/>
    </w:rPr>
  </w:style>
  <w:style w:type="paragraph" w:styleId="Heading4">
    <w:name w:val="heading 4"/>
    <w:basedOn w:val="Normal"/>
    <w:next w:val="Normal"/>
    <w:link w:val="Heading4Char"/>
    <w:semiHidden/>
    <w:unhideWhenUsed/>
    <w:rsid w:val="00941DFF"/>
    <w:pPr>
      <w:keepNext/>
      <w:keepLines/>
      <w:spacing w:before="200" w:after="0" w:line="240" w:lineRule="auto"/>
      <w:outlineLvl w:val="3"/>
    </w:pPr>
    <w:rPr>
      <w:rFonts w:asciiTheme="majorHAnsi" w:eastAsiaTheme="majorEastAsia" w:hAnsiTheme="majorHAnsi" w:cstheme="majorBidi"/>
      <w:b/>
      <w:bCs/>
      <w:i/>
      <w:iCs/>
      <w:color w:val="11497B" w:themeColor="accent1"/>
      <w:kern w:val="0"/>
      <w:sz w:val="24"/>
      <w:szCs w:val="24"/>
      <w:lang w:val="en-GB" w:eastAsia="da-DK"/>
      <w14:ligatures w14:val="none"/>
    </w:rPr>
  </w:style>
  <w:style w:type="paragraph" w:styleId="Heading5">
    <w:name w:val="heading 5"/>
    <w:basedOn w:val="Normal"/>
    <w:next w:val="Normal"/>
    <w:link w:val="Heading5Char"/>
    <w:semiHidden/>
    <w:unhideWhenUsed/>
    <w:rsid w:val="00941DFF"/>
    <w:pPr>
      <w:keepNext/>
      <w:keepLines/>
      <w:spacing w:before="200" w:after="0" w:line="240" w:lineRule="auto"/>
      <w:outlineLvl w:val="4"/>
    </w:pPr>
    <w:rPr>
      <w:rFonts w:asciiTheme="majorHAnsi" w:eastAsiaTheme="majorEastAsia" w:hAnsiTheme="majorHAnsi" w:cstheme="majorBidi"/>
      <w:color w:val="08243D" w:themeColor="accent1" w:themeShade="7F"/>
      <w:kern w:val="0"/>
      <w:sz w:val="24"/>
      <w:szCs w:val="24"/>
      <w:lang w:val="en-GB" w:eastAsia="da-DK"/>
      <w14:ligatures w14:val="none"/>
    </w:rPr>
  </w:style>
  <w:style w:type="paragraph" w:styleId="Heading6">
    <w:name w:val="heading 6"/>
    <w:basedOn w:val="Normal"/>
    <w:next w:val="Normal"/>
    <w:link w:val="Heading6Char"/>
    <w:semiHidden/>
    <w:unhideWhenUsed/>
    <w:rsid w:val="00941DFF"/>
    <w:pPr>
      <w:keepNext/>
      <w:keepLines/>
      <w:spacing w:before="200" w:after="0" w:line="240" w:lineRule="auto"/>
      <w:outlineLvl w:val="5"/>
    </w:pPr>
    <w:rPr>
      <w:rFonts w:asciiTheme="majorHAnsi" w:eastAsiaTheme="majorEastAsia" w:hAnsiTheme="majorHAnsi" w:cstheme="majorBidi"/>
      <w:i/>
      <w:iCs/>
      <w:color w:val="08243D" w:themeColor="accent1" w:themeShade="7F"/>
      <w:kern w:val="0"/>
      <w:sz w:val="24"/>
      <w:szCs w:val="24"/>
      <w:lang w:val="en-GB" w:eastAsia="da-DK"/>
      <w14:ligatures w14:val="none"/>
    </w:rPr>
  </w:style>
  <w:style w:type="paragraph" w:styleId="Heading7">
    <w:name w:val="heading 7"/>
    <w:basedOn w:val="Normal"/>
    <w:next w:val="Normal"/>
    <w:link w:val="Heading7Char"/>
    <w:semiHidden/>
    <w:unhideWhenUsed/>
    <w:qFormat/>
    <w:rsid w:val="00941DFF"/>
    <w:pPr>
      <w:keepNext/>
      <w:keepLines/>
      <w:spacing w:before="200" w:after="0" w:line="240" w:lineRule="auto"/>
      <w:outlineLvl w:val="6"/>
    </w:pPr>
    <w:rPr>
      <w:rFonts w:asciiTheme="majorHAnsi" w:eastAsiaTheme="majorEastAsia" w:hAnsiTheme="majorHAnsi" w:cstheme="majorBidi"/>
      <w:i/>
      <w:iCs/>
      <w:color w:val="404040" w:themeColor="text1" w:themeTint="BF"/>
      <w:kern w:val="0"/>
      <w:sz w:val="24"/>
      <w:szCs w:val="24"/>
      <w:lang w:val="en-GB" w:eastAsia="da-DK"/>
      <w14:ligatures w14:val="none"/>
    </w:rPr>
  </w:style>
  <w:style w:type="paragraph" w:styleId="Heading8">
    <w:name w:val="heading 8"/>
    <w:basedOn w:val="Normal"/>
    <w:next w:val="Normal"/>
    <w:link w:val="Heading8Char"/>
    <w:semiHidden/>
    <w:unhideWhenUsed/>
    <w:qFormat/>
    <w:rsid w:val="00941DFF"/>
    <w:pPr>
      <w:keepNext/>
      <w:keepLines/>
      <w:spacing w:before="200" w:after="0" w:line="240" w:lineRule="auto"/>
      <w:outlineLvl w:val="7"/>
    </w:pPr>
    <w:rPr>
      <w:rFonts w:asciiTheme="majorHAnsi" w:eastAsiaTheme="majorEastAsia" w:hAnsiTheme="majorHAnsi" w:cstheme="majorBidi"/>
      <w:color w:val="404040" w:themeColor="text1" w:themeTint="BF"/>
      <w:kern w:val="0"/>
      <w:sz w:val="20"/>
      <w:szCs w:val="20"/>
      <w:lang w:val="en-GB" w:eastAsia="da-DK"/>
      <w14:ligatures w14:val="none"/>
    </w:rPr>
  </w:style>
  <w:style w:type="paragraph" w:styleId="Heading9">
    <w:name w:val="heading 9"/>
    <w:basedOn w:val="Normal"/>
    <w:next w:val="Normal"/>
    <w:link w:val="Heading9Char"/>
    <w:semiHidden/>
    <w:unhideWhenUsed/>
    <w:qFormat/>
    <w:rsid w:val="00941DFF"/>
    <w:pPr>
      <w:keepNext/>
      <w:keepLines/>
      <w:spacing w:before="200" w:after="0" w:line="240" w:lineRule="auto"/>
      <w:outlineLvl w:val="8"/>
    </w:pPr>
    <w:rPr>
      <w:rFonts w:asciiTheme="majorHAnsi" w:eastAsiaTheme="majorEastAsia" w:hAnsiTheme="majorHAnsi" w:cstheme="majorBidi"/>
      <w:i/>
      <w:iCs/>
      <w:color w:val="404040" w:themeColor="text1" w:themeTint="BF"/>
      <w:kern w:val="0"/>
      <w:sz w:val="20"/>
      <w:szCs w:val="20"/>
      <w:lang w:val="en-GB" w:eastAsia="da-DK"/>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1DFF"/>
    <w:rPr>
      <w:rFonts w:ascii="Calibri" w:hAnsi="Calibri" w:cs="Calibri"/>
      <w:b/>
      <w:bCs/>
      <w:color w:val="126AF3" w:themeColor="accent2"/>
      <w:sz w:val="36"/>
      <w:szCs w:val="36"/>
      <w:lang w:val="en-US" w:eastAsia="da-DK"/>
    </w:rPr>
  </w:style>
  <w:style w:type="character" w:customStyle="1" w:styleId="Heading2Char">
    <w:name w:val="Heading 2 Char"/>
    <w:basedOn w:val="DefaultParagraphFont"/>
    <w:link w:val="Heading2"/>
    <w:rsid w:val="00941DFF"/>
    <w:rPr>
      <w:rFonts w:ascii="Calibri" w:hAnsi="Calibri" w:cs="Calibri"/>
      <w:b/>
      <w:bCs/>
      <w:color w:val="126AF3" w:themeColor="accent2"/>
      <w:sz w:val="28"/>
      <w:szCs w:val="28"/>
      <w:lang w:val="en-US" w:eastAsia="da-DK"/>
    </w:rPr>
  </w:style>
  <w:style w:type="character" w:customStyle="1" w:styleId="Heading3Char">
    <w:name w:val="Heading 3 Char"/>
    <w:basedOn w:val="DefaultParagraphFont"/>
    <w:link w:val="Heading3"/>
    <w:rsid w:val="00941DFF"/>
    <w:rPr>
      <w:rFonts w:ascii="Calibri" w:hAnsi="Calibri" w:cs="Calibri"/>
      <w:b/>
      <w:bCs/>
      <w:color w:val="000000" w:themeColor="text1"/>
      <w:sz w:val="24"/>
      <w:szCs w:val="24"/>
      <w:lang w:val="en-US" w:eastAsia="da-DK"/>
    </w:rPr>
  </w:style>
  <w:style w:type="character" w:customStyle="1" w:styleId="Heading4Char">
    <w:name w:val="Heading 4 Char"/>
    <w:basedOn w:val="DefaultParagraphFont"/>
    <w:link w:val="Heading4"/>
    <w:semiHidden/>
    <w:rsid w:val="00941DFF"/>
    <w:rPr>
      <w:rFonts w:asciiTheme="majorHAnsi" w:eastAsiaTheme="majorEastAsia" w:hAnsiTheme="majorHAnsi" w:cstheme="majorBidi"/>
      <w:b/>
      <w:bCs/>
      <w:i/>
      <w:iCs/>
      <w:color w:val="11497B" w:themeColor="accent1"/>
      <w:sz w:val="24"/>
      <w:szCs w:val="24"/>
      <w:lang w:val="en-GB" w:eastAsia="da-DK"/>
    </w:rPr>
  </w:style>
  <w:style w:type="character" w:customStyle="1" w:styleId="Heading5Char">
    <w:name w:val="Heading 5 Char"/>
    <w:basedOn w:val="DefaultParagraphFont"/>
    <w:link w:val="Heading5"/>
    <w:semiHidden/>
    <w:rsid w:val="00941DFF"/>
    <w:rPr>
      <w:rFonts w:asciiTheme="majorHAnsi" w:eastAsiaTheme="majorEastAsia" w:hAnsiTheme="majorHAnsi" w:cstheme="majorBidi"/>
      <w:color w:val="08243D" w:themeColor="accent1" w:themeShade="7F"/>
      <w:sz w:val="24"/>
      <w:szCs w:val="24"/>
      <w:lang w:val="en-GB" w:eastAsia="da-DK"/>
    </w:rPr>
  </w:style>
  <w:style w:type="character" w:customStyle="1" w:styleId="Heading6Char">
    <w:name w:val="Heading 6 Char"/>
    <w:basedOn w:val="DefaultParagraphFont"/>
    <w:link w:val="Heading6"/>
    <w:semiHidden/>
    <w:rsid w:val="00941DFF"/>
    <w:rPr>
      <w:rFonts w:asciiTheme="majorHAnsi" w:eastAsiaTheme="majorEastAsia" w:hAnsiTheme="majorHAnsi" w:cstheme="majorBidi"/>
      <w:i/>
      <w:iCs/>
      <w:color w:val="08243D" w:themeColor="accent1" w:themeShade="7F"/>
      <w:sz w:val="24"/>
      <w:szCs w:val="24"/>
      <w:lang w:val="en-GB" w:eastAsia="da-DK"/>
    </w:rPr>
  </w:style>
  <w:style w:type="character" w:customStyle="1" w:styleId="Heading7Char">
    <w:name w:val="Heading 7 Char"/>
    <w:basedOn w:val="DefaultParagraphFont"/>
    <w:link w:val="Heading7"/>
    <w:semiHidden/>
    <w:rsid w:val="00941DFF"/>
    <w:rPr>
      <w:rFonts w:asciiTheme="majorHAnsi" w:eastAsiaTheme="majorEastAsia" w:hAnsiTheme="majorHAnsi" w:cstheme="majorBidi"/>
      <w:i/>
      <w:iCs/>
      <w:color w:val="404040" w:themeColor="text1" w:themeTint="BF"/>
      <w:sz w:val="24"/>
      <w:szCs w:val="24"/>
      <w:lang w:val="en-GB" w:eastAsia="da-DK"/>
    </w:rPr>
  </w:style>
  <w:style w:type="character" w:customStyle="1" w:styleId="Heading8Char">
    <w:name w:val="Heading 8 Char"/>
    <w:basedOn w:val="DefaultParagraphFont"/>
    <w:link w:val="Heading8"/>
    <w:semiHidden/>
    <w:rsid w:val="00941DFF"/>
    <w:rPr>
      <w:rFonts w:asciiTheme="majorHAnsi" w:eastAsiaTheme="majorEastAsia" w:hAnsiTheme="majorHAnsi" w:cstheme="majorBidi"/>
      <w:color w:val="404040" w:themeColor="text1" w:themeTint="BF"/>
      <w:lang w:val="en-GB" w:eastAsia="da-DK"/>
    </w:rPr>
  </w:style>
  <w:style w:type="character" w:customStyle="1" w:styleId="Heading9Char">
    <w:name w:val="Heading 9 Char"/>
    <w:basedOn w:val="DefaultParagraphFont"/>
    <w:link w:val="Heading9"/>
    <w:semiHidden/>
    <w:rsid w:val="00941DFF"/>
    <w:rPr>
      <w:rFonts w:asciiTheme="majorHAnsi" w:eastAsiaTheme="majorEastAsia" w:hAnsiTheme="majorHAnsi" w:cstheme="majorBidi"/>
      <w:i/>
      <w:iCs/>
      <w:color w:val="404040" w:themeColor="text1" w:themeTint="BF"/>
      <w:lang w:val="en-GB" w:eastAsia="da-DK"/>
    </w:rPr>
  </w:style>
  <w:style w:type="paragraph" w:styleId="Title">
    <w:name w:val="Title"/>
    <w:basedOn w:val="Normal"/>
    <w:next w:val="Normal"/>
    <w:link w:val="TitleChar"/>
    <w:uiPriority w:val="10"/>
    <w:unhideWhenUsed/>
    <w:qFormat/>
    <w:rsid w:val="00941DFF"/>
    <w:pPr>
      <w:pBdr>
        <w:bottom w:val="single" w:sz="8" w:space="4" w:color="11497B" w:themeColor="accent1"/>
      </w:pBdr>
      <w:spacing w:after="300" w:line="240" w:lineRule="auto"/>
      <w:contextualSpacing/>
    </w:pPr>
    <w:rPr>
      <w:rFonts w:asciiTheme="majorHAnsi" w:eastAsiaTheme="majorEastAsia" w:hAnsiTheme="majorHAnsi" w:cstheme="majorBidi"/>
      <w:color w:val="90B8D6" w:themeColor="text2" w:themeShade="BF"/>
      <w:spacing w:val="5"/>
      <w:kern w:val="28"/>
      <w:sz w:val="52"/>
      <w:szCs w:val="52"/>
      <w:lang w:val="en-GB" w:eastAsia="da-DK"/>
      <w14:ligatures w14:val="none"/>
    </w:rPr>
  </w:style>
  <w:style w:type="character" w:customStyle="1" w:styleId="TitleChar">
    <w:name w:val="Title Char"/>
    <w:basedOn w:val="DefaultParagraphFont"/>
    <w:link w:val="Title"/>
    <w:uiPriority w:val="10"/>
    <w:rsid w:val="00941DFF"/>
    <w:rPr>
      <w:rFonts w:asciiTheme="majorHAnsi" w:eastAsiaTheme="majorEastAsia" w:hAnsiTheme="majorHAnsi" w:cstheme="majorBidi"/>
      <w:color w:val="90B8D6" w:themeColor="text2" w:themeShade="BF"/>
      <w:spacing w:val="5"/>
      <w:kern w:val="28"/>
      <w:sz w:val="52"/>
      <w:szCs w:val="52"/>
      <w:lang w:val="en-GB" w:eastAsia="da-DK"/>
    </w:rPr>
  </w:style>
  <w:style w:type="paragraph" w:styleId="Subtitle">
    <w:name w:val="Subtitle"/>
    <w:basedOn w:val="Normal"/>
    <w:next w:val="Normal"/>
    <w:link w:val="SubtitleChar"/>
    <w:unhideWhenUsed/>
    <w:rsid w:val="00941DFF"/>
    <w:pPr>
      <w:numPr>
        <w:ilvl w:val="1"/>
      </w:numPr>
    </w:pPr>
    <w:rPr>
      <w:rFonts w:asciiTheme="majorHAnsi" w:eastAsiaTheme="majorEastAsia" w:hAnsiTheme="majorHAnsi" w:cstheme="majorBidi"/>
      <w:i/>
      <w:iCs/>
      <w:color w:val="11497B" w:themeColor="accent1"/>
      <w:spacing w:val="15"/>
    </w:rPr>
  </w:style>
  <w:style w:type="character" w:customStyle="1" w:styleId="SubtitleChar">
    <w:name w:val="Subtitle Char"/>
    <w:basedOn w:val="DefaultParagraphFont"/>
    <w:link w:val="Subtitle"/>
    <w:rsid w:val="00941DFF"/>
    <w:rPr>
      <w:rFonts w:asciiTheme="majorHAnsi" w:eastAsiaTheme="majorEastAsia" w:hAnsiTheme="majorHAnsi" w:cstheme="majorBidi"/>
      <w:i/>
      <w:iCs/>
      <w:color w:val="11497B" w:themeColor="accent1"/>
      <w:spacing w:val="15"/>
      <w:kern w:val="2"/>
      <w:sz w:val="22"/>
      <w:szCs w:val="22"/>
      <w:lang w:val="en-US"/>
      <w14:ligatures w14:val="standardContextual"/>
    </w:rPr>
  </w:style>
  <w:style w:type="paragraph" w:styleId="Quote">
    <w:name w:val="Quote"/>
    <w:basedOn w:val="Normal"/>
    <w:next w:val="Normal"/>
    <w:link w:val="QuoteChar"/>
    <w:uiPriority w:val="29"/>
    <w:unhideWhenUsed/>
    <w:rsid w:val="00941DFF"/>
    <w:rPr>
      <w:i/>
      <w:iCs/>
      <w:color w:val="000000" w:themeColor="text1"/>
    </w:rPr>
  </w:style>
  <w:style w:type="character" w:customStyle="1" w:styleId="QuoteChar">
    <w:name w:val="Quote Char"/>
    <w:basedOn w:val="DefaultParagraphFont"/>
    <w:link w:val="Quote"/>
    <w:uiPriority w:val="29"/>
    <w:rsid w:val="00941DFF"/>
    <w:rPr>
      <w:rFonts w:asciiTheme="minorHAnsi" w:eastAsiaTheme="minorHAnsi" w:hAnsiTheme="minorHAnsi" w:cstheme="minorBidi"/>
      <w:i/>
      <w:iCs/>
      <w:color w:val="000000" w:themeColor="text1"/>
      <w:kern w:val="2"/>
      <w:sz w:val="22"/>
      <w:szCs w:val="22"/>
      <w:lang w:val="en-US"/>
      <w14:ligatures w14:val="standardContextual"/>
    </w:rPr>
  </w:style>
  <w:style w:type="paragraph" w:styleId="ListParagraph">
    <w:name w:val="List Paragraph"/>
    <w:basedOn w:val="Normal"/>
    <w:uiPriority w:val="34"/>
    <w:unhideWhenUsed/>
    <w:qFormat/>
    <w:rsid w:val="00941DFF"/>
    <w:pPr>
      <w:spacing w:after="0" w:line="240" w:lineRule="auto"/>
      <w:ind w:left="720"/>
      <w:contextualSpacing/>
    </w:pPr>
    <w:rPr>
      <w:rFonts w:ascii="Calibri" w:eastAsia="Times New Roman" w:hAnsi="Calibri" w:cs="Times New Roman"/>
      <w:kern w:val="0"/>
      <w:sz w:val="24"/>
      <w:szCs w:val="24"/>
      <w:lang w:val="en-GB" w:eastAsia="da-DK"/>
      <w14:ligatures w14:val="none"/>
    </w:rPr>
  </w:style>
  <w:style w:type="character" w:styleId="IntenseEmphasis">
    <w:name w:val="Intense Emphasis"/>
    <w:basedOn w:val="DefaultParagraphFont"/>
    <w:uiPriority w:val="21"/>
    <w:unhideWhenUsed/>
    <w:rsid w:val="00941DFF"/>
    <w:rPr>
      <w:b/>
      <w:bCs/>
      <w:i/>
      <w:iCs/>
      <w:color w:val="11497B" w:themeColor="accent1"/>
    </w:rPr>
  </w:style>
  <w:style w:type="paragraph" w:styleId="IntenseQuote">
    <w:name w:val="Intense Quote"/>
    <w:basedOn w:val="Normal"/>
    <w:next w:val="Normal"/>
    <w:link w:val="IntenseQuoteChar"/>
    <w:uiPriority w:val="30"/>
    <w:unhideWhenUsed/>
    <w:rsid w:val="00941DFF"/>
    <w:pPr>
      <w:pBdr>
        <w:bottom w:val="single" w:sz="4" w:space="4" w:color="11497B" w:themeColor="accent1"/>
      </w:pBdr>
      <w:spacing w:before="200" w:after="280"/>
      <w:ind w:left="936" w:right="936"/>
    </w:pPr>
    <w:rPr>
      <w:b/>
      <w:bCs/>
      <w:i/>
      <w:iCs/>
      <w:color w:val="11497B" w:themeColor="accent1"/>
    </w:rPr>
  </w:style>
  <w:style w:type="character" w:customStyle="1" w:styleId="IntenseQuoteChar">
    <w:name w:val="Intense Quote Char"/>
    <w:basedOn w:val="DefaultParagraphFont"/>
    <w:link w:val="IntenseQuote"/>
    <w:uiPriority w:val="30"/>
    <w:rsid w:val="00941DFF"/>
    <w:rPr>
      <w:rFonts w:asciiTheme="minorHAnsi" w:eastAsiaTheme="minorHAnsi" w:hAnsiTheme="minorHAnsi" w:cstheme="minorBidi"/>
      <w:b/>
      <w:bCs/>
      <w:i/>
      <w:iCs/>
      <w:color w:val="11497B" w:themeColor="accent1"/>
      <w:kern w:val="2"/>
      <w:sz w:val="22"/>
      <w:szCs w:val="22"/>
      <w:lang w:val="en-US"/>
      <w14:ligatures w14:val="standardContextual"/>
    </w:rPr>
  </w:style>
  <w:style w:type="character" w:styleId="IntenseReference">
    <w:name w:val="Intense Reference"/>
    <w:basedOn w:val="DefaultParagraphFont"/>
    <w:uiPriority w:val="32"/>
    <w:unhideWhenUsed/>
    <w:rsid w:val="00941DFF"/>
    <w:rPr>
      <w:b/>
      <w:bCs/>
      <w:smallCaps/>
      <w:color w:val="126AF3" w:themeColor="accent2"/>
      <w:spacing w:val="5"/>
      <w:u w:val="single"/>
    </w:rPr>
  </w:style>
  <w:style w:type="character" w:styleId="Hyperlink">
    <w:name w:val="Hyperlink"/>
    <w:basedOn w:val="DefaultParagraphFont"/>
    <w:uiPriority w:val="99"/>
    <w:unhideWhenUsed/>
    <w:rsid w:val="00941DFF"/>
    <w:rPr>
      <w:color w:val="126AF3" w:themeColor="accent2"/>
      <w:u w:val="single"/>
    </w:rPr>
  </w:style>
  <w:style w:type="character" w:styleId="UnresolvedMention">
    <w:name w:val="Unresolved Mention"/>
    <w:basedOn w:val="DefaultParagraphFont"/>
    <w:uiPriority w:val="99"/>
    <w:semiHidden/>
    <w:unhideWhenUsed/>
    <w:rsid w:val="00941DFF"/>
    <w:rPr>
      <w:color w:val="605E5C"/>
      <w:shd w:val="clear" w:color="auto" w:fill="E1DFDD"/>
    </w:rPr>
  </w:style>
  <w:style w:type="character" w:styleId="FollowedHyperlink">
    <w:name w:val="FollowedHyperlink"/>
    <w:basedOn w:val="DefaultParagraphFont"/>
    <w:semiHidden/>
    <w:unhideWhenUsed/>
    <w:rsid w:val="00941DFF"/>
    <w:rPr>
      <w:color w:val="126AF3" w:themeColor="followedHyperlink"/>
      <w:u w:val="single"/>
    </w:rPr>
  </w:style>
  <w:style w:type="paragraph" w:styleId="Header">
    <w:name w:val="header"/>
    <w:basedOn w:val="Normal"/>
    <w:link w:val="HeaderChar"/>
    <w:rsid w:val="00941DFF"/>
    <w:pPr>
      <w:tabs>
        <w:tab w:val="center" w:pos="4986"/>
        <w:tab w:val="right" w:pos="9972"/>
      </w:tabs>
      <w:spacing w:after="0" w:line="240" w:lineRule="auto"/>
    </w:pPr>
    <w:rPr>
      <w:rFonts w:ascii="Calibri" w:eastAsia="Times New Roman" w:hAnsi="Calibri" w:cs="Times New Roman"/>
      <w:kern w:val="0"/>
      <w:sz w:val="24"/>
      <w:szCs w:val="24"/>
      <w:lang w:val="en-GB" w:eastAsia="da-DK"/>
      <w14:ligatures w14:val="none"/>
    </w:rPr>
  </w:style>
  <w:style w:type="character" w:customStyle="1" w:styleId="HeaderChar">
    <w:name w:val="Header Char"/>
    <w:basedOn w:val="DefaultParagraphFont"/>
    <w:link w:val="Header"/>
    <w:rsid w:val="00941DFF"/>
    <w:rPr>
      <w:rFonts w:ascii="Calibri" w:hAnsi="Calibri"/>
      <w:sz w:val="24"/>
      <w:szCs w:val="24"/>
      <w:lang w:val="en-GB" w:eastAsia="da-DK"/>
    </w:rPr>
  </w:style>
  <w:style w:type="paragraph" w:styleId="Footer">
    <w:name w:val="footer"/>
    <w:basedOn w:val="Normal"/>
    <w:link w:val="FooterChar"/>
    <w:uiPriority w:val="99"/>
    <w:rsid w:val="00941DFF"/>
    <w:pPr>
      <w:tabs>
        <w:tab w:val="center" w:pos="4986"/>
        <w:tab w:val="right" w:pos="9972"/>
      </w:tabs>
      <w:spacing w:after="0" w:line="240" w:lineRule="auto"/>
    </w:pPr>
    <w:rPr>
      <w:rFonts w:ascii="Calibri" w:eastAsia="Times New Roman" w:hAnsi="Calibri" w:cs="Calibri"/>
      <w:color w:val="11497B" w:themeColor="accent1"/>
      <w:kern w:val="0"/>
      <w:sz w:val="17"/>
      <w:szCs w:val="17"/>
      <w:lang w:val="en-GB" w:eastAsia="da-DK"/>
      <w14:ligatures w14:val="none"/>
    </w:rPr>
  </w:style>
  <w:style w:type="character" w:customStyle="1" w:styleId="FooterChar">
    <w:name w:val="Footer Char"/>
    <w:basedOn w:val="DefaultParagraphFont"/>
    <w:link w:val="Footer"/>
    <w:uiPriority w:val="99"/>
    <w:rsid w:val="00941DFF"/>
    <w:rPr>
      <w:rFonts w:ascii="Calibri" w:hAnsi="Calibri" w:cs="Calibri"/>
      <w:color w:val="11497B" w:themeColor="accent1"/>
      <w:sz w:val="17"/>
      <w:szCs w:val="17"/>
      <w:lang w:val="en-GB" w:eastAsia="da-DK"/>
    </w:rPr>
  </w:style>
  <w:style w:type="paragraph" w:styleId="FootnoteText">
    <w:name w:val="footnote text"/>
    <w:basedOn w:val="Normal"/>
    <w:link w:val="FootnoteTextChar"/>
    <w:uiPriority w:val="99"/>
    <w:semiHidden/>
    <w:unhideWhenUsed/>
    <w:rsid w:val="00941DFF"/>
    <w:pPr>
      <w:spacing w:after="0" w:line="240" w:lineRule="auto"/>
    </w:pPr>
    <w:rPr>
      <w:rFonts w:ascii="Figtree" w:eastAsia="Figtree" w:hAnsi="Figtree" w:cs="Figtree"/>
      <w:color w:val="0F2C3D"/>
      <w:kern w:val="0"/>
      <w:sz w:val="20"/>
      <w:lang w:val="en-IE" w:eastAsia="ja-JP"/>
      <w14:ligatures w14:val="none"/>
    </w:rPr>
  </w:style>
  <w:style w:type="character" w:customStyle="1" w:styleId="FootnoteTextChar">
    <w:name w:val="Footnote Text Char"/>
    <w:basedOn w:val="DefaultParagraphFont"/>
    <w:link w:val="FootnoteText"/>
    <w:uiPriority w:val="99"/>
    <w:semiHidden/>
    <w:rsid w:val="00941DFF"/>
    <w:rPr>
      <w:rFonts w:ascii="Figtree" w:eastAsia="Figtree" w:hAnsi="Figtree" w:cs="Figtree"/>
      <w:color w:val="0F2C3D"/>
      <w:szCs w:val="22"/>
      <w:lang w:val="en-IE" w:eastAsia="ja-JP"/>
    </w:rPr>
  </w:style>
  <w:style w:type="character" w:styleId="FootnoteReference">
    <w:name w:val="footnote reference"/>
    <w:basedOn w:val="DefaultParagraphFont"/>
    <w:uiPriority w:val="99"/>
    <w:unhideWhenUsed/>
    <w:rsid w:val="00941DFF"/>
    <w:rPr>
      <w:vertAlign w:val="superscript"/>
    </w:rPr>
  </w:style>
  <w:style w:type="character" w:styleId="CommentReference">
    <w:name w:val="annotation reference"/>
    <w:basedOn w:val="DefaultParagraphFont"/>
    <w:uiPriority w:val="99"/>
    <w:semiHidden/>
    <w:unhideWhenUsed/>
    <w:rsid w:val="00941DFF"/>
    <w:rPr>
      <w:sz w:val="16"/>
      <w:szCs w:val="16"/>
    </w:rPr>
  </w:style>
  <w:style w:type="paragraph" w:styleId="CommentText">
    <w:name w:val="annotation text"/>
    <w:basedOn w:val="Normal"/>
    <w:link w:val="CommentTextChar"/>
    <w:uiPriority w:val="99"/>
    <w:unhideWhenUsed/>
    <w:rsid w:val="005E1F95"/>
    <w:pPr>
      <w:spacing w:line="240" w:lineRule="auto"/>
    </w:pPr>
    <w:rPr>
      <w:sz w:val="20"/>
      <w:szCs w:val="20"/>
    </w:rPr>
  </w:style>
  <w:style w:type="character" w:customStyle="1" w:styleId="CommentTextChar">
    <w:name w:val="Comment Text Char"/>
    <w:basedOn w:val="DefaultParagraphFont"/>
    <w:link w:val="CommentText"/>
    <w:uiPriority w:val="99"/>
    <w:rsid w:val="005E1F95"/>
    <w:rPr>
      <w:sz w:val="20"/>
      <w:szCs w:val="20"/>
      <w:lang w:val="en-GB"/>
    </w:rPr>
  </w:style>
  <w:style w:type="paragraph" w:styleId="CommentSubject">
    <w:name w:val="annotation subject"/>
    <w:basedOn w:val="CommentText"/>
    <w:next w:val="CommentText"/>
    <w:link w:val="CommentSubjectChar"/>
    <w:uiPriority w:val="99"/>
    <w:semiHidden/>
    <w:unhideWhenUsed/>
    <w:rsid w:val="005E1F95"/>
    <w:rPr>
      <w:b/>
      <w:bCs/>
    </w:rPr>
  </w:style>
  <w:style w:type="character" w:customStyle="1" w:styleId="CommentSubjectChar">
    <w:name w:val="Comment Subject Char"/>
    <w:basedOn w:val="CommentTextChar"/>
    <w:link w:val="CommentSubject"/>
    <w:uiPriority w:val="99"/>
    <w:semiHidden/>
    <w:rsid w:val="005E1F95"/>
    <w:rPr>
      <w:b/>
      <w:bCs/>
      <w:sz w:val="20"/>
      <w:szCs w:val="20"/>
      <w:lang w:val="en-GB"/>
    </w:rPr>
  </w:style>
  <w:style w:type="table" w:styleId="TableGrid">
    <w:name w:val="Table Grid"/>
    <w:basedOn w:val="TableNormal"/>
    <w:uiPriority w:val="39"/>
    <w:rsid w:val="00941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basedOn w:val="DefaultParagraphFont"/>
    <w:uiPriority w:val="99"/>
    <w:semiHidden/>
    <w:unhideWhenUsed/>
    <w:rsid w:val="00AB72A1"/>
    <w:rPr>
      <w:rFonts w:ascii="Consolas" w:hAnsi="Consolas"/>
      <w:sz w:val="20"/>
      <w:szCs w:val="20"/>
    </w:rPr>
  </w:style>
  <w:style w:type="paragraph" w:styleId="EndnoteText">
    <w:name w:val="endnote text"/>
    <w:basedOn w:val="Normal"/>
    <w:link w:val="EndnoteTextChar"/>
    <w:uiPriority w:val="99"/>
    <w:semiHidden/>
    <w:unhideWhenUsed/>
    <w:rsid w:val="00676B3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76B3E"/>
    <w:rPr>
      <w:sz w:val="20"/>
      <w:szCs w:val="20"/>
    </w:rPr>
  </w:style>
  <w:style w:type="character" w:styleId="EndnoteReference">
    <w:name w:val="endnote reference"/>
    <w:basedOn w:val="DefaultParagraphFont"/>
    <w:uiPriority w:val="99"/>
    <w:semiHidden/>
    <w:unhideWhenUsed/>
    <w:rsid w:val="00676B3E"/>
    <w:rPr>
      <w:vertAlign w:val="superscript"/>
    </w:rPr>
  </w:style>
  <w:style w:type="character" w:styleId="Emphasis">
    <w:name w:val="Emphasis"/>
    <w:basedOn w:val="DefaultParagraphFont"/>
    <w:rsid w:val="00941DFF"/>
    <w:rPr>
      <w:i/>
      <w:iCs/>
    </w:rPr>
  </w:style>
  <w:style w:type="paragraph" w:styleId="ListNumber">
    <w:name w:val="List Number"/>
    <w:basedOn w:val="Normal"/>
    <w:qFormat/>
    <w:rsid w:val="00941DFF"/>
    <w:pPr>
      <w:numPr>
        <w:numId w:val="42"/>
      </w:numPr>
      <w:spacing w:after="0" w:line="240" w:lineRule="auto"/>
    </w:pPr>
    <w:rPr>
      <w:rFonts w:ascii="Calibri" w:eastAsia="Times New Roman" w:hAnsi="Calibri" w:cs="Times New Roman"/>
      <w:kern w:val="0"/>
      <w:sz w:val="24"/>
      <w:szCs w:val="24"/>
      <w:lang w:val="en-GB" w:eastAsia="da-DK"/>
      <w14:ligatures w14:val="none"/>
    </w:rPr>
  </w:style>
  <w:style w:type="paragraph" w:styleId="ListBullet">
    <w:name w:val="List Bullet"/>
    <w:basedOn w:val="ListParagraph"/>
    <w:qFormat/>
    <w:rsid w:val="00941DFF"/>
    <w:pPr>
      <w:numPr>
        <w:numId w:val="41"/>
      </w:numPr>
    </w:pPr>
    <w:rPr>
      <w:rFonts w:cs="Calibri"/>
    </w:rPr>
  </w:style>
  <w:style w:type="paragraph" w:styleId="ListBullet2">
    <w:name w:val="List Bullet 2"/>
    <w:basedOn w:val="ListBullet"/>
    <w:rsid w:val="00941DFF"/>
    <w:pPr>
      <w:ind w:left="568"/>
    </w:pPr>
  </w:style>
  <w:style w:type="paragraph" w:styleId="Caption">
    <w:name w:val="caption"/>
    <w:basedOn w:val="Normal"/>
    <w:next w:val="Normal"/>
    <w:semiHidden/>
    <w:qFormat/>
    <w:rsid w:val="00941DFF"/>
    <w:pPr>
      <w:spacing w:after="200" w:line="240" w:lineRule="auto"/>
    </w:pPr>
    <w:rPr>
      <w:rFonts w:ascii="Calibri" w:eastAsia="Times New Roman" w:hAnsi="Calibri" w:cs="Times New Roman"/>
      <w:b/>
      <w:bCs/>
      <w:kern w:val="0"/>
      <w:sz w:val="18"/>
      <w:szCs w:val="18"/>
      <w:lang w:val="en-GB" w:eastAsia="da-DK"/>
      <w14:ligatures w14:val="none"/>
    </w:rPr>
  </w:style>
  <w:style w:type="character" w:styleId="Strong">
    <w:name w:val="Strong"/>
    <w:basedOn w:val="DefaultParagraphFont"/>
    <w:uiPriority w:val="22"/>
    <w:unhideWhenUsed/>
    <w:qFormat/>
    <w:rsid w:val="00941DFF"/>
    <w:rPr>
      <w:b/>
      <w:bCs/>
    </w:rPr>
  </w:style>
  <w:style w:type="paragraph" w:styleId="NoSpacing">
    <w:name w:val="No Spacing"/>
    <w:uiPriority w:val="1"/>
    <w:unhideWhenUsed/>
    <w:rsid w:val="00941DFF"/>
    <w:pPr>
      <w:tabs>
        <w:tab w:val="left" w:pos="992"/>
        <w:tab w:val="left" w:pos="1247"/>
      </w:tabs>
    </w:pPr>
    <w:rPr>
      <w:rFonts w:ascii="Grundfos TheSans V2" w:hAnsi="Grundfos TheSans V2"/>
      <w:sz w:val="24"/>
      <w:szCs w:val="24"/>
    </w:rPr>
  </w:style>
  <w:style w:type="character" w:styleId="SubtleEmphasis">
    <w:name w:val="Subtle Emphasis"/>
    <w:basedOn w:val="DefaultParagraphFont"/>
    <w:uiPriority w:val="19"/>
    <w:unhideWhenUsed/>
    <w:rsid w:val="00941DFF"/>
    <w:rPr>
      <w:i/>
      <w:iCs/>
      <w:color w:val="808080" w:themeColor="text1" w:themeTint="7F"/>
    </w:rPr>
  </w:style>
  <w:style w:type="character" w:styleId="SubtleReference">
    <w:name w:val="Subtle Reference"/>
    <w:basedOn w:val="DefaultParagraphFont"/>
    <w:uiPriority w:val="31"/>
    <w:unhideWhenUsed/>
    <w:rsid w:val="00941DFF"/>
    <w:rPr>
      <w:smallCaps/>
      <w:color w:val="126AF3" w:themeColor="accent2"/>
      <w:u w:val="single"/>
    </w:rPr>
  </w:style>
  <w:style w:type="character" w:styleId="BookTitle">
    <w:name w:val="Book Title"/>
    <w:basedOn w:val="DefaultParagraphFont"/>
    <w:uiPriority w:val="33"/>
    <w:unhideWhenUsed/>
    <w:rsid w:val="00941DFF"/>
    <w:rPr>
      <w:b/>
      <w:bCs/>
      <w:smallCaps/>
      <w:spacing w:val="5"/>
    </w:rPr>
  </w:style>
  <w:style w:type="paragraph" w:styleId="TOCHeading">
    <w:name w:val="TOC Heading"/>
    <w:basedOn w:val="Heading1"/>
    <w:next w:val="Normal"/>
    <w:uiPriority w:val="39"/>
    <w:unhideWhenUsed/>
    <w:rsid w:val="00941DFF"/>
    <w:pPr>
      <w:keepLines/>
      <w:spacing w:before="480"/>
      <w:outlineLvl w:val="9"/>
    </w:pPr>
    <w:rPr>
      <w:rFonts w:cstheme="majorBidi"/>
    </w:rPr>
  </w:style>
  <w:style w:type="character" w:styleId="PlaceholderText">
    <w:name w:val="Placeholder Text"/>
    <w:basedOn w:val="DefaultParagraphFont"/>
    <w:uiPriority w:val="99"/>
    <w:semiHidden/>
    <w:rsid w:val="00941DFF"/>
    <w:rPr>
      <w:color w:val="808080"/>
    </w:rPr>
  </w:style>
  <w:style w:type="paragraph" w:styleId="Date">
    <w:name w:val="Date"/>
    <w:basedOn w:val="Normal"/>
    <w:next w:val="Normal"/>
    <w:link w:val="DateChar"/>
    <w:semiHidden/>
    <w:rsid w:val="00941DFF"/>
  </w:style>
  <w:style w:type="character" w:customStyle="1" w:styleId="DateChar">
    <w:name w:val="Date Char"/>
    <w:basedOn w:val="DefaultParagraphFont"/>
    <w:link w:val="Date"/>
    <w:semiHidden/>
    <w:rsid w:val="00941DFF"/>
    <w:rPr>
      <w:rFonts w:asciiTheme="minorHAnsi" w:eastAsiaTheme="minorHAnsi" w:hAnsiTheme="minorHAnsi" w:cstheme="minorBidi"/>
      <w:kern w:val="2"/>
      <w:sz w:val="22"/>
      <w:szCs w:val="22"/>
      <w:lang w:val="en-US"/>
      <w14:ligatures w14:val="standardContextual"/>
    </w:rPr>
  </w:style>
  <w:style w:type="table" w:customStyle="1" w:styleId="TabelGrundfos1">
    <w:name w:val="TabelGrundfos1"/>
    <w:basedOn w:val="TableNormal"/>
    <w:uiPriority w:val="99"/>
    <w:rsid w:val="00941DFF"/>
    <w:rPr>
      <w:rFonts w:ascii="Calibri" w:hAnsi="Calibri"/>
      <w:sz w:val="24"/>
    </w:rPr>
    <w:tblPr>
      <w:tblBorders>
        <w:top w:val="single" w:sz="4" w:space="0" w:color="126AF3" w:themeColor="accent2"/>
        <w:bottom w:val="single" w:sz="4" w:space="0" w:color="126AF3" w:themeColor="accent2"/>
        <w:insideH w:val="single" w:sz="4" w:space="0" w:color="126AF3" w:themeColor="accent2"/>
        <w:insideV w:val="single" w:sz="4" w:space="0" w:color="126AF3" w:themeColor="accent2"/>
      </w:tblBorders>
      <w:tblCellMar>
        <w:top w:w="108" w:type="dxa"/>
        <w:bottom w:w="108" w:type="dxa"/>
      </w:tblCellMar>
    </w:tblPr>
    <w:tcPr>
      <w:shd w:val="clear" w:color="auto" w:fill="auto"/>
    </w:tcPr>
    <w:tblStylePr w:type="firstRow">
      <w:rPr>
        <w:rFonts w:ascii="Calibri" w:hAnsi="Calibri"/>
        <w:b/>
        <w:color w:val="11497B" w:themeColor="accent1"/>
        <w:sz w:val="24"/>
      </w:rPr>
      <w:tblPr/>
      <w:tcPr>
        <w:shd w:val="clear" w:color="auto" w:fill="DAEDFF" w:themeFill="accent3" w:themeFillTint="33"/>
      </w:tcPr>
    </w:tblStylePr>
  </w:style>
  <w:style w:type="table" w:customStyle="1" w:styleId="TabelGrundfos2">
    <w:name w:val="TabelGrundfos2"/>
    <w:basedOn w:val="TableNormal"/>
    <w:uiPriority w:val="99"/>
    <w:rsid w:val="00941DFF"/>
    <w:rPr>
      <w:rFonts w:ascii="Calibri" w:hAnsi="Calibri"/>
      <w:sz w:val="24"/>
    </w:rPr>
    <w:tblPr>
      <w:tblStyleRowBandSize w:val="1"/>
      <w:tblBorders>
        <w:top w:val="single" w:sz="4" w:space="0" w:color="126AF3" w:themeColor="accent2"/>
        <w:bottom w:val="single" w:sz="4" w:space="0" w:color="126AF3" w:themeColor="accent2"/>
        <w:insideH w:val="single" w:sz="4" w:space="0" w:color="126AF3" w:themeColor="accent2"/>
        <w:insideV w:val="single" w:sz="4" w:space="0" w:color="126AF3" w:themeColor="accent2"/>
      </w:tblBorders>
      <w:tblCellMar>
        <w:top w:w="108" w:type="dxa"/>
        <w:bottom w:w="108" w:type="dxa"/>
      </w:tblCellMar>
    </w:tblPr>
    <w:tblStylePr w:type="firstRow">
      <w:rPr>
        <w:b/>
        <w:color w:val="FFFFFF" w:themeColor="background1"/>
      </w:rPr>
      <w:tblPr/>
      <w:tcPr>
        <w:shd w:val="clear" w:color="auto" w:fill="126AF3" w:themeFill="accent2"/>
      </w:tcPr>
    </w:tblStylePr>
  </w:style>
  <w:style w:type="table" w:customStyle="1" w:styleId="TabelGrundfos3">
    <w:name w:val="TabelGrundfos3"/>
    <w:basedOn w:val="TableNormal"/>
    <w:uiPriority w:val="99"/>
    <w:rsid w:val="00941DFF"/>
    <w:rPr>
      <w:rFonts w:ascii="Calibri" w:hAnsi="Calibri"/>
    </w:rPr>
    <w:tblPr>
      <w:tblBorders>
        <w:top w:val="single" w:sz="4" w:space="0" w:color="11497B" w:themeColor="accent1"/>
        <w:bottom w:val="single" w:sz="4" w:space="0" w:color="11497B" w:themeColor="accent1"/>
        <w:insideH w:val="single" w:sz="4" w:space="0" w:color="11497B" w:themeColor="accent1"/>
        <w:insideV w:val="single" w:sz="4" w:space="0" w:color="11497B" w:themeColor="accent1"/>
      </w:tblBorders>
      <w:tblCellMar>
        <w:top w:w="108" w:type="dxa"/>
        <w:bottom w:w="108" w:type="dxa"/>
      </w:tblCellMar>
    </w:tblPr>
    <w:tblStylePr w:type="firstRow">
      <w:rPr>
        <w:b/>
        <w:color w:val="11497B" w:themeColor="accent1"/>
      </w:rPr>
      <w:tblPr>
        <w:tblCellMar>
          <w:top w:w="108" w:type="dxa"/>
          <w:left w:w="108" w:type="dxa"/>
          <w:bottom w:w="108" w:type="dxa"/>
          <w:right w:w="108" w:type="dxa"/>
        </w:tblCellMar>
      </w:tblPr>
      <w:tcPr>
        <w:shd w:val="clear" w:color="auto" w:fill="E9F1F7" w:themeFill="text2"/>
      </w:tcPr>
    </w:tblStylePr>
  </w:style>
  <w:style w:type="table" w:customStyle="1" w:styleId="TabelGrundfos4">
    <w:name w:val="TabelGrundfos4"/>
    <w:basedOn w:val="TableNormal"/>
    <w:uiPriority w:val="99"/>
    <w:rsid w:val="00941DFF"/>
    <w:rPr>
      <w:rFonts w:ascii="Calibri" w:hAnsi="Calibri"/>
      <w:sz w:val="24"/>
    </w:rPr>
    <w:tblPr>
      <w:tblBorders>
        <w:top w:val="single" w:sz="4" w:space="0" w:color="11497B" w:themeColor="accent1"/>
        <w:bottom w:val="single" w:sz="4" w:space="0" w:color="11497B" w:themeColor="accent1"/>
        <w:insideH w:val="single" w:sz="4" w:space="0" w:color="11497B" w:themeColor="accent1"/>
        <w:insideV w:val="single" w:sz="4" w:space="0" w:color="11497B" w:themeColor="accent1"/>
      </w:tblBorders>
      <w:tblCellMar>
        <w:top w:w="108" w:type="dxa"/>
        <w:bottom w:w="108" w:type="dxa"/>
      </w:tblCellMar>
    </w:tblPr>
    <w:tblStylePr w:type="firstRow">
      <w:rPr>
        <w:b/>
        <w:color w:val="FFFFFF" w:themeColor="background1"/>
      </w:rPr>
      <w:tblPr/>
      <w:tcPr>
        <w:shd w:val="clear" w:color="auto" w:fill="11497B" w:themeFill="accent1"/>
      </w:tcPr>
    </w:tblStylePr>
  </w:style>
  <w:style w:type="paragraph" w:styleId="TOC1">
    <w:name w:val="toc 1"/>
    <w:basedOn w:val="Normal"/>
    <w:next w:val="Normal"/>
    <w:autoRedefine/>
    <w:uiPriority w:val="39"/>
    <w:unhideWhenUsed/>
    <w:rsid w:val="00941DFF"/>
    <w:pPr>
      <w:tabs>
        <w:tab w:val="right" w:leader="dot" w:pos="6804"/>
        <w:tab w:val="right" w:leader="dot" w:pos="9639"/>
      </w:tabs>
      <w:spacing w:after="100" w:line="240" w:lineRule="auto"/>
    </w:pPr>
    <w:rPr>
      <w:rFonts w:ascii="Calibri" w:eastAsia="Times New Roman" w:hAnsi="Calibri" w:cs="Times New Roman"/>
      <w:kern w:val="0"/>
      <w:sz w:val="24"/>
      <w:szCs w:val="24"/>
      <w:lang w:val="en-GB" w:eastAsia="da-DK"/>
      <w14:ligatures w14:val="none"/>
    </w:rPr>
  </w:style>
  <w:style w:type="paragraph" w:styleId="TOC2">
    <w:name w:val="toc 2"/>
    <w:basedOn w:val="Normal"/>
    <w:next w:val="Normal"/>
    <w:autoRedefine/>
    <w:uiPriority w:val="39"/>
    <w:unhideWhenUsed/>
    <w:rsid w:val="00941DFF"/>
    <w:pPr>
      <w:tabs>
        <w:tab w:val="right" w:leader="dot" w:pos="6804"/>
        <w:tab w:val="right" w:leader="dot" w:pos="9639"/>
      </w:tabs>
      <w:spacing w:after="100" w:line="240" w:lineRule="auto"/>
      <w:ind w:left="240"/>
    </w:pPr>
    <w:rPr>
      <w:rFonts w:ascii="Calibri" w:eastAsia="Times New Roman" w:hAnsi="Calibri" w:cs="Times New Roman"/>
      <w:kern w:val="0"/>
      <w:sz w:val="24"/>
      <w:szCs w:val="24"/>
      <w:lang w:val="en-GB" w:eastAsia="da-DK"/>
      <w14:ligatures w14:val="none"/>
    </w:rPr>
  </w:style>
  <w:style w:type="paragraph" w:styleId="TOC3">
    <w:name w:val="toc 3"/>
    <w:basedOn w:val="Normal"/>
    <w:next w:val="Normal"/>
    <w:autoRedefine/>
    <w:uiPriority w:val="39"/>
    <w:unhideWhenUsed/>
    <w:rsid w:val="00941DFF"/>
    <w:pPr>
      <w:tabs>
        <w:tab w:val="right" w:leader="dot" w:pos="6804"/>
        <w:tab w:val="right" w:leader="dot" w:pos="9639"/>
      </w:tabs>
      <w:spacing w:after="100" w:line="240" w:lineRule="auto"/>
      <w:ind w:left="480"/>
    </w:pPr>
    <w:rPr>
      <w:rFonts w:ascii="Calibri" w:eastAsia="Times New Roman" w:hAnsi="Calibri" w:cs="Times New Roman"/>
      <w:kern w:val="0"/>
      <w:sz w:val="24"/>
      <w:szCs w:val="24"/>
      <w:lang w:val="en-GB" w:eastAsia="da-DK"/>
      <w14:ligatures w14:val="none"/>
    </w:rPr>
  </w:style>
  <w:style w:type="paragraph" w:customStyle="1" w:styleId="StyleBottomSinglesolidlineAccent2025ptLinewidth">
    <w:name w:val="Style Bottom: (Single solid line Accent 2  025 pt Line width)"/>
    <w:basedOn w:val="Normal"/>
    <w:rsid w:val="00941DFF"/>
    <w:pPr>
      <w:pBdr>
        <w:bottom w:val="single" w:sz="2" w:space="1" w:color="126AF3" w:themeColor="accent2"/>
      </w:pBdr>
      <w:spacing w:after="0" w:line="240" w:lineRule="auto"/>
    </w:pPr>
    <w:rPr>
      <w:rFonts w:ascii="Calibri" w:eastAsia="Times New Roman" w:hAnsi="Calibri" w:cs="Times New Roman"/>
      <w:color w:val="126AF3" w:themeColor="accent2"/>
      <w:kern w:val="0"/>
      <w:sz w:val="24"/>
      <w:szCs w:val="20"/>
      <w:lang w:val="en-GB" w:eastAsia="da-DK"/>
      <w14:ligatures w14:val="none"/>
    </w:rPr>
  </w:style>
  <w:style w:type="numbering" w:customStyle="1" w:styleId="GFstylebullet">
    <w:name w:val="GF style bullet"/>
    <w:uiPriority w:val="99"/>
    <w:rsid w:val="00941DFF"/>
    <w:pPr>
      <w:numPr>
        <w:numId w:val="29"/>
      </w:numPr>
    </w:pPr>
  </w:style>
  <w:style w:type="table" w:styleId="GridTable6Colorful-Accent1">
    <w:name w:val="Grid Table 6 Colorful Accent 1"/>
    <w:basedOn w:val="TableNormal"/>
    <w:uiPriority w:val="51"/>
    <w:rsid w:val="00941DFF"/>
    <w:rPr>
      <w:rFonts w:asciiTheme="minorHAnsi" w:eastAsiaTheme="minorEastAsia" w:hAnsiTheme="minorHAnsi" w:cstheme="minorBidi"/>
      <w:color w:val="0C365B" w:themeColor="accent1" w:themeShade="BF"/>
      <w:kern w:val="2"/>
      <w:sz w:val="24"/>
      <w:szCs w:val="24"/>
      <w:lang w:eastAsia="ja-JP"/>
      <w14:ligatures w14:val="standardContextual"/>
    </w:rPr>
    <w:tblPr>
      <w:tblStyleRowBandSize w:val="1"/>
      <w:tblStyleColBandSize w:val="1"/>
      <w:tblBorders>
        <w:top w:val="single" w:sz="4" w:space="0" w:color="3B94E4" w:themeColor="accent1" w:themeTint="99"/>
        <w:left w:val="single" w:sz="4" w:space="0" w:color="3B94E4" w:themeColor="accent1" w:themeTint="99"/>
        <w:bottom w:val="single" w:sz="4" w:space="0" w:color="3B94E4" w:themeColor="accent1" w:themeTint="99"/>
        <w:right w:val="single" w:sz="4" w:space="0" w:color="3B94E4" w:themeColor="accent1" w:themeTint="99"/>
        <w:insideH w:val="single" w:sz="4" w:space="0" w:color="3B94E4" w:themeColor="accent1" w:themeTint="99"/>
        <w:insideV w:val="single" w:sz="4" w:space="0" w:color="3B94E4" w:themeColor="accent1" w:themeTint="99"/>
      </w:tblBorders>
    </w:tblPr>
    <w:tblStylePr w:type="firstRow">
      <w:rPr>
        <w:b/>
        <w:bCs/>
      </w:rPr>
      <w:tblPr/>
      <w:tcPr>
        <w:tcBorders>
          <w:bottom w:val="single" w:sz="12" w:space="0" w:color="3B94E4" w:themeColor="accent1" w:themeTint="99"/>
        </w:tcBorders>
      </w:tcPr>
    </w:tblStylePr>
    <w:tblStylePr w:type="lastRow">
      <w:rPr>
        <w:b/>
        <w:bCs/>
      </w:rPr>
      <w:tblPr/>
      <w:tcPr>
        <w:tcBorders>
          <w:top w:val="double" w:sz="4" w:space="0" w:color="3B94E4" w:themeColor="accent1" w:themeTint="99"/>
        </w:tcBorders>
      </w:tcPr>
    </w:tblStylePr>
    <w:tblStylePr w:type="firstCol">
      <w:rPr>
        <w:b/>
        <w:bCs/>
      </w:rPr>
    </w:tblStylePr>
    <w:tblStylePr w:type="lastCol">
      <w:rPr>
        <w:b/>
        <w:bCs/>
      </w:rPr>
    </w:tblStylePr>
    <w:tblStylePr w:type="band1Vert">
      <w:tblPr/>
      <w:tcPr>
        <w:shd w:val="clear" w:color="auto" w:fill="BDDBF6" w:themeFill="accent1" w:themeFillTint="33"/>
      </w:tcPr>
    </w:tblStylePr>
    <w:tblStylePr w:type="band1Horz">
      <w:tblPr/>
      <w:tcPr>
        <w:shd w:val="clear" w:color="auto" w:fill="BDDBF6" w:themeFill="accent1" w:themeFillTint="33"/>
      </w:tcPr>
    </w:tblStylePr>
  </w:style>
  <w:style w:type="character" w:customStyle="1" w:styleId="s1">
    <w:name w:val="s1"/>
    <w:basedOn w:val="DefaultParagraphFont"/>
    <w:rsid w:val="00941DFF"/>
    <w:rPr>
      <w:rFonts w:ascii=".SFUI-Regular" w:hAnsi=".SFUI-Regular" w:hint="default"/>
      <w:b w:val="0"/>
      <w:bCs w:val="0"/>
      <w:i w:val="0"/>
      <w:iCs w:val="0"/>
      <w:sz w:val="24"/>
      <w:szCs w:val="24"/>
    </w:rPr>
  </w:style>
  <w:style w:type="paragraph" w:customStyle="1" w:styleId="paragraph">
    <w:name w:val="paragraph"/>
    <w:basedOn w:val="Normal"/>
    <w:rsid w:val="00941DFF"/>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 w:type="character" w:customStyle="1" w:styleId="normaltextrun">
    <w:name w:val="normaltextrun"/>
    <w:basedOn w:val="DefaultParagraphFont"/>
    <w:rsid w:val="00941DFF"/>
  </w:style>
  <w:style w:type="character" w:customStyle="1" w:styleId="eop">
    <w:name w:val="eop"/>
    <w:basedOn w:val="DefaultParagraphFont"/>
    <w:rsid w:val="00941DFF"/>
  </w:style>
  <w:style w:type="paragraph" w:styleId="NormalWeb">
    <w:name w:val="Normal (Web)"/>
    <w:basedOn w:val="Normal"/>
    <w:uiPriority w:val="99"/>
    <w:unhideWhenUsed/>
    <w:rsid w:val="00941DFF"/>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undfos.com/press-k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undfos.com/new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Ngoc.Le\Grundfos\3082363%20-%20CBS%20News%20Article\CBS%20PR%20news\UK\www.grundfos.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undfos.com/press-offic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theccc.org.uk/publication/a-well-adapted-uk/" TargetMode="External"/><Relationship Id="rId1" Type="http://schemas.openxmlformats.org/officeDocument/2006/relationships/hyperlink" Target="https://www.bbc.com/news/articles/c30y619glve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oc.Le\AppData\Roaming\Microsoft\Templates\template%20WORD%20UPLOAD%20Grundfos%20news.dotx" TargetMode="External"/></Relationships>
</file>

<file path=word/theme/theme1.xml><?xml version="1.0" encoding="utf-8"?>
<a:theme xmlns:a="http://schemas.openxmlformats.org/drawingml/2006/main" name="Grundfos_Word_Design">
  <a:themeElements>
    <a:clrScheme name="GF Colours Word 01">
      <a:dk1>
        <a:srgbClr val="000000"/>
      </a:dk1>
      <a:lt1>
        <a:srgbClr val="FFFFFF"/>
      </a:lt1>
      <a:dk2>
        <a:srgbClr val="E9F1F7"/>
      </a:dk2>
      <a:lt2>
        <a:srgbClr val="7497B2"/>
      </a:lt2>
      <a:accent1>
        <a:srgbClr val="11497B"/>
      </a:accent1>
      <a:accent2>
        <a:srgbClr val="126AF3"/>
      </a:accent2>
      <a:accent3>
        <a:srgbClr val="47A6FF"/>
      </a:accent3>
      <a:accent4>
        <a:srgbClr val="092844"/>
      </a:accent4>
      <a:accent5>
        <a:srgbClr val="E3C181"/>
      </a:accent5>
      <a:accent6>
        <a:srgbClr val="F0DDBA"/>
      </a:accent6>
      <a:hlink>
        <a:srgbClr val="126AF3"/>
      </a:hlink>
      <a:folHlink>
        <a:srgbClr val="126AF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D7C2FB7A955F49B21FA70F40814A4B" ma:contentTypeVersion="19" ma:contentTypeDescription="Opret et nyt dokument." ma:contentTypeScope="" ma:versionID="ecfa4919b288da71c66c547bbaec9e3d">
  <xsd:schema xmlns:xsd="http://www.w3.org/2001/XMLSchema" xmlns:xs="http://www.w3.org/2001/XMLSchema" xmlns:p="http://schemas.microsoft.com/office/2006/metadata/properties" xmlns:ns2="7bc726f2-1d2f-4304-bc0c-ca6b24648d30" xmlns:ns3="494c5442-1d25-407e-aab6-b3d433f0cf05" targetNamespace="http://schemas.microsoft.com/office/2006/metadata/properties" ma:root="true" ma:fieldsID="04029310ae1d3e0d7413778503209788" ns2:_="" ns3:_="">
    <xsd:import namespace="7bc726f2-1d2f-4304-bc0c-ca6b24648d30"/>
    <xsd:import namespace="494c5442-1d25-407e-aab6-b3d433f0cf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c726f2-1d2f-4304-bc0c-ca6b24648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c3b0db1-24e1-4cdd-8f8d-f83065d88a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4c5442-1d25-407e-aab6-b3d433f0cf05"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bf2b8813-e9c3-493a-964e-6594a5800432}" ma:internalName="TaxCatchAll" ma:showField="CatchAllData" ma:web="494c5442-1d25-407e-aab6-b3d433f0c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94c5442-1d25-407e-aab6-b3d433f0cf05" xsi:nil="true"/>
    <lcf76f155ced4ddcb4097134ff3c332f xmlns="7bc726f2-1d2f-4304-bc0c-ca6b24648d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55AFBC-5EFA-415E-B339-B670D6505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c726f2-1d2f-4304-bc0c-ca6b24648d30"/>
    <ds:schemaRef ds:uri="494c5442-1d25-407e-aab6-b3d433f0c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67C02-98DE-4158-ADA7-301E8FC90814}">
  <ds:schemaRefs>
    <ds:schemaRef ds:uri="http://schemas.microsoft.com/sharepoint/v3/contenttype/forms"/>
  </ds:schemaRefs>
</ds:datastoreItem>
</file>

<file path=customXml/itemProps3.xml><?xml version="1.0" encoding="utf-8"?>
<ds:datastoreItem xmlns:ds="http://schemas.openxmlformats.org/officeDocument/2006/customXml" ds:itemID="{C8AC6D42-50C8-41A6-BC03-32DAECF24525}">
  <ds:schemaRefs>
    <ds:schemaRef ds:uri="http://schemas.openxmlformats.org/officeDocument/2006/bibliography"/>
  </ds:schemaRefs>
</ds:datastoreItem>
</file>

<file path=customXml/itemProps4.xml><?xml version="1.0" encoding="utf-8"?>
<ds:datastoreItem xmlns:ds="http://schemas.openxmlformats.org/officeDocument/2006/customXml" ds:itemID="{51C2EBAD-B61D-4622-AF29-7245D9350585}">
  <ds:schemaRefs>
    <ds:schemaRef ds:uri="http://schemas.microsoft.com/office/2006/metadata/properties"/>
    <ds:schemaRef ds:uri="http://schemas.microsoft.com/office/infopath/2007/PartnerControls"/>
    <ds:schemaRef ds:uri="494c5442-1d25-407e-aab6-b3d433f0cf05"/>
    <ds:schemaRef ds:uri="7bc726f2-1d2f-4304-bc0c-ca6b24648d30"/>
  </ds:schemaRefs>
</ds:datastoreItem>
</file>

<file path=docProps/app.xml><?xml version="1.0" encoding="utf-8"?>
<Properties xmlns="http://schemas.openxmlformats.org/officeDocument/2006/extended-properties" xmlns:vt="http://schemas.openxmlformats.org/officeDocument/2006/docPropsVTypes">
  <Template>template WORD UPLOAD Grundfos news.dotx</Template>
  <TotalTime>19</TotalTime>
  <Pages>2</Pages>
  <Words>655</Words>
  <Characters>3970</Characters>
  <Application>Microsoft Office Word</Application>
  <DocSecurity>0</DocSecurity>
  <Lines>64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dc:creator>
  <cp:keywords/>
  <dc:description/>
  <cp:lastModifiedBy>Ngoc Bich Thanh Le</cp:lastModifiedBy>
  <cp:revision>10</cp:revision>
  <cp:lastPrinted>2026-02-05T10:15:00Z</cp:lastPrinted>
  <dcterms:created xsi:type="dcterms:W3CDTF">2026-07-03T06:19:00Z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0x010100F4D7C2FB7A955F49B21FA70F40814A4B</vt:lpwstr>
  </property>
  <property fmtid="{D5CDD505-2E9C-101B-9397-08002B2CF9AE}" pid="3" name="MediaServiceImageTags">
    <vt:lpwstr/>
  </property>
  <property fmtid="{D5CDD505-2E9C-101B-9397-08002B2CF9AE}" pid="4" name="docLang">
    <vt:lpwstr>en</vt:lpwstr>
  </property>
</Properties>
</file>