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E26EF" w14:textId="5F35C242" w:rsidR="00091AAC" w:rsidRPr="00BB54EE" w:rsidRDefault="00515EEF" w:rsidP="007E42A1">
      <w:pPr>
        <w:spacing w:line="240" w:lineRule="auto"/>
        <w:jc w:val="center"/>
        <w:rPr>
          <w:rFonts w:ascii="Calibri Light" w:hAnsi="Calibri Light" w:cs="Calibri Light"/>
          <w:b/>
          <w:bCs/>
          <w:sz w:val="30"/>
          <w:szCs w:val="30"/>
        </w:rPr>
      </w:pPr>
      <w:r w:rsidRPr="00515EEF">
        <w:rPr>
          <w:rFonts w:ascii="Calibri Light" w:hAnsi="Calibri Light" w:cs="Calibri Light"/>
          <w:b/>
          <w:bCs/>
          <w:sz w:val="30"/>
          <w:szCs w:val="30"/>
        </w:rPr>
        <w:t xml:space="preserve">Stadium pump upgrade saves 422,000 kWh annually at major UK </w:t>
      </w:r>
      <w:proofErr w:type="gramStart"/>
      <w:r w:rsidRPr="00515EEF">
        <w:rPr>
          <w:rFonts w:ascii="Calibri Light" w:hAnsi="Calibri Light" w:cs="Calibri Light"/>
          <w:b/>
          <w:bCs/>
          <w:sz w:val="30"/>
          <w:szCs w:val="30"/>
        </w:rPr>
        <w:t>venue</w:t>
      </w:r>
      <w:proofErr w:type="gramEnd"/>
    </w:p>
    <w:p w14:paraId="2E5D85BC" w14:textId="17731C1B" w:rsidR="00515EEF" w:rsidRPr="00515EEF" w:rsidRDefault="00CC7A0B" w:rsidP="00515EEF">
      <w:pPr>
        <w:spacing w:line="240" w:lineRule="auto"/>
        <w:rPr>
          <w:rFonts w:cs="Calibri"/>
        </w:rPr>
      </w:pPr>
      <w:r>
        <w:rPr>
          <w:rFonts w:cs="Calibri"/>
        </w:rPr>
        <w:br/>
      </w:r>
      <w:r w:rsidR="00515EEF" w:rsidRPr="00515EEF">
        <w:rPr>
          <w:rFonts w:cs="Calibri"/>
        </w:rPr>
        <w:t>As global anticipation builds ahead of this summer’s FIFA World Cup, there is an increasing focus on the performance and efficiency of the infrastructure that supports large stadium operations.</w:t>
      </w:r>
    </w:p>
    <w:p w14:paraId="54E05A35" w14:textId="77777777" w:rsidR="00515EEF" w:rsidRPr="00515EEF" w:rsidRDefault="00515EEF" w:rsidP="00515EEF">
      <w:pPr>
        <w:spacing w:line="240" w:lineRule="auto"/>
        <w:rPr>
          <w:rFonts w:cs="Calibri"/>
        </w:rPr>
      </w:pPr>
      <w:r w:rsidRPr="00515EEF">
        <w:rPr>
          <w:rFonts w:cs="Calibri"/>
        </w:rPr>
        <w:t>A recent pump system upgrade at a major UK stadium demonstrates how targeted improvements to building services can deliver significant energy savings while maintaining reliable performance under variable, high-demand conditions.</w:t>
      </w:r>
    </w:p>
    <w:p w14:paraId="3DF18616" w14:textId="77777777" w:rsidR="00515EEF" w:rsidRPr="00515EEF" w:rsidRDefault="00515EEF" w:rsidP="00515EEF">
      <w:pPr>
        <w:spacing w:line="240" w:lineRule="auto"/>
        <w:rPr>
          <w:rFonts w:cs="Calibri"/>
        </w:rPr>
      </w:pPr>
      <w:r w:rsidRPr="00515EEF">
        <w:rPr>
          <w:rFonts w:cs="Calibri"/>
        </w:rPr>
        <w:t>Grundfos has completed its first phase of a pump system retrofit at the venue, replacing ageing fixed-speed units that were contributing to high energy consumption and rising operational costs.</w:t>
      </w:r>
    </w:p>
    <w:p w14:paraId="75B1C3DE" w14:textId="77777777" w:rsidR="00515EEF" w:rsidRPr="00515EEF" w:rsidRDefault="00515EEF" w:rsidP="00515EEF">
      <w:pPr>
        <w:spacing w:line="240" w:lineRule="auto"/>
        <w:rPr>
          <w:rFonts w:cs="Calibri"/>
        </w:rPr>
      </w:pPr>
      <w:r w:rsidRPr="00515EEF">
        <w:rPr>
          <w:rFonts w:cs="Calibri"/>
        </w:rPr>
        <w:t>Following a detailed Grundfos Energy Check, three large fixed-speed pumps were replaced with high-efficiency Grundfos TP models, supported by CUE drives to enable demand-led operation.</w:t>
      </w:r>
    </w:p>
    <w:p w14:paraId="3FB41F99" w14:textId="06724A65" w:rsidR="00515EEF" w:rsidRPr="00515EEF" w:rsidRDefault="00515EEF" w:rsidP="00515EEF">
      <w:pPr>
        <w:spacing w:line="240" w:lineRule="auto"/>
        <w:rPr>
          <w:rFonts w:cs="Calibri"/>
        </w:rPr>
      </w:pPr>
      <w:r w:rsidRPr="00515EEF">
        <w:rPr>
          <w:rFonts w:cs="Calibri"/>
        </w:rPr>
        <w:t xml:space="preserve">The upgrade has delivered annual energy savings of more than 422,000 kWh and a reduction of over 100 </w:t>
      </w:r>
      <w:proofErr w:type="spellStart"/>
      <w:r w:rsidRPr="00515EEF">
        <w:rPr>
          <w:rFonts w:cs="Calibri"/>
        </w:rPr>
        <w:t>tonnes</w:t>
      </w:r>
      <w:proofErr w:type="spellEnd"/>
      <w:r w:rsidRPr="00515EEF">
        <w:rPr>
          <w:rFonts w:cs="Calibri"/>
        </w:rPr>
        <w:t xml:space="preserve"> of CO₂, with a payback period of just over one year</w:t>
      </w:r>
      <w:r>
        <w:rPr>
          <w:rStyle w:val="FootnoteReference"/>
          <w:rFonts w:cs="Calibri"/>
        </w:rPr>
        <w:footnoteReference w:id="1"/>
      </w:r>
      <w:r w:rsidRPr="00515EEF">
        <w:rPr>
          <w:rFonts w:cs="Calibri"/>
        </w:rPr>
        <w:t>.</w:t>
      </w:r>
    </w:p>
    <w:p w14:paraId="7C2D0579" w14:textId="77777777" w:rsidR="00515EEF" w:rsidRPr="00515EEF" w:rsidRDefault="00515EEF" w:rsidP="00515EEF">
      <w:pPr>
        <w:spacing w:line="240" w:lineRule="auto"/>
        <w:rPr>
          <w:rFonts w:cs="Calibri"/>
        </w:rPr>
      </w:pPr>
      <w:r w:rsidRPr="00515EEF">
        <w:rPr>
          <w:rFonts w:cs="Calibri"/>
        </w:rPr>
        <w:t>“While fans focus on the drama on the pitch, the performance behind the scenes is equally crucial. Our pump solutions support the vital systems that make large scale events run smoothly – from climate control to water management – and we’re proud to contribute to the infrastructure that keeps sport moving,” says Glynn Williams, Senior Area Sales Director for UK &amp; Ireland, Grundfos Commercial Building Services.</w:t>
      </w:r>
    </w:p>
    <w:p w14:paraId="408A2254" w14:textId="77777777" w:rsidR="00515EEF" w:rsidRDefault="00515EEF" w:rsidP="00515EEF">
      <w:pPr>
        <w:spacing w:line="240" w:lineRule="auto"/>
        <w:rPr>
          <w:rFonts w:cs="Calibri"/>
        </w:rPr>
      </w:pPr>
      <w:r w:rsidRPr="00515EEF">
        <w:rPr>
          <w:rFonts w:cs="Calibri"/>
        </w:rPr>
        <w:t>“Ageing equipment, rising energy costs and highly variable operational loads are placing increased pressure on building services performance. This project shows how relatively simple system upgrades can deliver rapid improvements in efficiency,” Williams adds.</w:t>
      </w:r>
    </w:p>
    <w:p w14:paraId="7A59A416" w14:textId="38585C44" w:rsidR="00515EEF" w:rsidRPr="00515EEF" w:rsidRDefault="00515EEF" w:rsidP="00515EEF">
      <w:pPr>
        <w:spacing w:line="240" w:lineRule="auto"/>
        <w:rPr>
          <w:rFonts w:cs="Calibri"/>
        </w:rPr>
      </w:pPr>
      <w:r w:rsidRPr="00515EEF">
        <w:rPr>
          <w:rFonts w:cs="Calibri"/>
          <w:b/>
          <w:bCs/>
          <w:i/>
          <w:iCs/>
        </w:rPr>
        <w:t>Improving efficiency across large scale venues</w:t>
      </w:r>
      <w:r w:rsidR="00BB54EE">
        <w:rPr>
          <w:rFonts w:cs="Calibri"/>
          <w:b/>
          <w:bCs/>
          <w:i/>
          <w:iCs/>
        </w:rPr>
        <w:br/>
      </w:r>
      <w:r w:rsidR="002D3807" w:rsidRPr="002F6160">
        <w:rPr>
          <w:sz w:val="20"/>
          <w:szCs w:val="20"/>
        </w:rPr>
        <w:t>Althoug</w:t>
      </w:r>
      <w:r w:rsidRPr="00515EEF">
        <w:rPr>
          <w:rFonts w:cs="Calibri"/>
        </w:rPr>
        <w:t>h global sporting events draw attention to the demands placed on stadium infrastructure, similar challenges exist across UK venues and commercial buildings, where ageing infrastructure and rising energy costs are driving demand for retrofit solutions.</w:t>
      </w:r>
    </w:p>
    <w:p w14:paraId="5BF8E450" w14:textId="77777777" w:rsidR="00515EEF" w:rsidRPr="00515EEF" w:rsidRDefault="00515EEF" w:rsidP="00515EEF">
      <w:pPr>
        <w:spacing w:line="240" w:lineRule="auto"/>
        <w:rPr>
          <w:rFonts w:cs="Calibri"/>
        </w:rPr>
      </w:pPr>
      <w:r w:rsidRPr="00515EEF">
        <w:rPr>
          <w:rFonts w:cs="Calibri"/>
        </w:rPr>
        <w:t xml:space="preserve">“Large venues operate under fluctuating demand, particularly during peak events, and </w:t>
      </w:r>
      <w:proofErr w:type="gramStart"/>
      <w:r w:rsidRPr="00515EEF">
        <w:rPr>
          <w:rFonts w:cs="Calibri"/>
        </w:rPr>
        <w:t>fixed-systems</w:t>
      </w:r>
      <w:proofErr w:type="gramEnd"/>
      <w:r w:rsidRPr="00515EEF">
        <w:rPr>
          <w:rFonts w:cs="Calibri"/>
        </w:rPr>
        <w:t xml:space="preserve"> are often unable to respond effectively. By moving to variable-speed, demand-led pumping, operators can significantly reduce energy use while improving overall system performance,” says Williams.</w:t>
      </w:r>
    </w:p>
    <w:p w14:paraId="765BC8DF" w14:textId="77777777" w:rsidR="00515EEF" w:rsidRPr="00515EEF" w:rsidRDefault="00515EEF" w:rsidP="00515EEF">
      <w:pPr>
        <w:spacing w:line="240" w:lineRule="auto"/>
        <w:rPr>
          <w:rFonts w:cs="Calibri"/>
        </w:rPr>
      </w:pPr>
      <w:r w:rsidRPr="00515EEF">
        <w:rPr>
          <w:rFonts w:cs="Calibri"/>
        </w:rPr>
        <w:t>This reflects wider trends across the UK building services sector, where building owners face growing pressure to improve energy efficiency, reduce carbon emissions and extend asset life through targeted retrofit.</w:t>
      </w:r>
    </w:p>
    <w:p w14:paraId="3A35FDDC" w14:textId="77777777" w:rsidR="00515EEF" w:rsidRPr="00515EEF" w:rsidRDefault="00515EEF" w:rsidP="00515EEF">
      <w:pPr>
        <w:spacing w:line="240" w:lineRule="auto"/>
        <w:rPr>
          <w:rFonts w:cs="Calibri"/>
        </w:rPr>
      </w:pPr>
      <w:r w:rsidRPr="00515EEF">
        <w:rPr>
          <w:rFonts w:cs="Calibri"/>
        </w:rPr>
        <w:t>Grundfos has supported similar high-demand environments across the UK, including major sporting venues in Glasgow such as the Emirates Arena and Sir Chris Hoy Velodrome, where HVAC, water-boosting and fire-safety systems were designed to handle event-level pressure while maintaining long-term reliability.</w:t>
      </w:r>
    </w:p>
    <w:p w14:paraId="2C4722A0" w14:textId="77777777" w:rsidR="00BB5073" w:rsidRDefault="00515EEF" w:rsidP="00515EEF">
      <w:pPr>
        <w:spacing w:line="240" w:lineRule="auto"/>
        <w:rPr>
          <w:rFonts w:cs="Calibri"/>
        </w:rPr>
      </w:pPr>
      <w:r w:rsidRPr="00515EEF">
        <w:rPr>
          <w:rFonts w:cs="Calibri"/>
        </w:rPr>
        <w:t>Grundfos has also delivered pump solutions across major international sporting infrastructure, including the Olympic Games and leading global football tournaments. These environments require systems capable of maintaining reliable performance under highly variable operational loads.</w:t>
      </w:r>
    </w:p>
    <w:p w14:paraId="381DFBD8" w14:textId="242B4D74" w:rsidR="00515EEF" w:rsidRDefault="00515EEF" w:rsidP="00515EEF">
      <w:pPr>
        <w:spacing w:line="240" w:lineRule="auto"/>
        <w:rPr>
          <w:rFonts w:cs="Calibri"/>
        </w:rPr>
      </w:pPr>
      <w:r w:rsidRPr="00515EEF">
        <w:rPr>
          <w:rFonts w:cs="Calibri"/>
        </w:rPr>
        <w:t xml:space="preserve">“Whether supporting everyday operations or major international events, reliability and energy efficiency remain critical. Our focus is on helping building operators </w:t>
      </w:r>
      <w:proofErr w:type="spellStart"/>
      <w:r w:rsidRPr="00515EEF">
        <w:rPr>
          <w:rFonts w:cs="Calibri"/>
        </w:rPr>
        <w:t>optimise</w:t>
      </w:r>
      <w:proofErr w:type="spellEnd"/>
      <w:r w:rsidRPr="00515EEF">
        <w:rPr>
          <w:rFonts w:cs="Calibri"/>
        </w:rPr>
        <w:t xml:space="preserve"> performance through intelligent pumping and control strategies that reduce energy use while maintaining resilience,” concludes Williams.</w:t>
      </w:r>
    </w:p>
    <w:p w14:paraId="60E572D0" w14:textId="77777777" w:rsidR="00BB54EE" w:rsidRDefault="00BB54EE" w:rsidP="00CF2E7F">
      <w:pPr>
        <w:spacing w:after="0" w:line="240" w:lineRule="auto"/>
        <w:rPr>
          <w:rFonts w:cs="Calibri"/>
          <w:b/>
          <w:bCs/>
        </w:rPr>
      </w:pPr>
      <w:r w:rsidRPr="00BB54EE">
        <w:rPr>
          <w:rFonts w:cs="Calibri"/>
          <w:b/>
          <w:bCs/>
        </w:rPr>
        <w:lastRenderedPageBreak/>
        <w:t>About Grundfos</w:t>
      </w:r>
    </w:p>
    <w:p w14:paraId="42800DB1" w14:textId="3B40DA2B" w:rsidR="00D0004A" w:rsidRDefault="00BB54EE" w:rsidP="00CF2E7F">
      <w:pPr>
        <w:jc w:val="both"/>
        <w:rPr>
          <w:rFonts w:eastAsia="Tahoma" w:cs="Calibri"/>
          <w:color w:val="0C1217"/>
        </w:rPr>
      </w:pPr>
      <w:r w:rsidRPr="00CF2E7F">
        <w:rPr>
          <w:rFonts w:eastAsia="Tahoma" w:cs="Calibri"/>
          <w:color w:val="0C1217"/>
        </w:rPr>
        <w:t xml:space="preserve">Grundfos </w:t>
      </w:r>
      <w:proofErr w:type="gramStart"/>
      <w:r w:rsidRPr="00CF2E7F">
        <w:rPr>
          <w:rFonts w:eastAsia="Tahoma" w:cs="Calibri"/>
          <w:color w:val="0C1217"/>
        </w:rPr>
        <w:t>pioneers</w:t>
      </w:r>
      <w:proofErr w:type="gramEnd"/>
      <w:r w:rsidRPr="00CF2E7F">
        <w:rPr>
          <w:rFonts w:eastAsia="Tahoma" w:cs="Calibri"/>
          <w:color w:val="0C1217"/>
        </w:rPr>
        <w:t xml:space="preserve"> solutions to the world’s water and climate challenges and improves the quality of life for people. As a leading global pump and water solutions company, we promise to respect, protect, and advance the flow of water by providing energy and water efficient solutions and systems for a wide range of applications for water utilities, industries and buildings. For more information, please visit: </w:t>
      </w:r>
      <w:hyperlink r:id="rId11" w:history="1">
        <w:r w:rsidRPr="00CF2E7F">
          <w:rPr>
            <w:rStyle w:val="Hyperlink"/>
            <w:rFonts w:eastAsia="Tahoma" w:cs="Calibri"/>
          </w:rPr>
          <w:t>www.grundfos.com</w:t>
        </w:r>
      </w:hyperlink>
    </w:p>
    <w:p w14:paraId="4FF50AAF" w14:textId="77777777" w:rsidR="00CF2E7F" w:rsidRPr="00CF2E7F" w:rsidRDefault="00CF2E7F" w:rsidP="00BB54EE">
      <w:pPr>
        <w:jc w:val="both"/>
        <w:rPr>
          <w:rFonts w:cs="Calibri"/>
        </w:rPr>
      </w:pPr>
    </w:p>
    <w:tbl>
      <w:tblPr>
        <w:tblStyle w:val="TableGrid"/>
        <w:tblW w:w="9634" w:type="dxa"/>
        <w:tblLook w:val="04A0" w:firstRow="1" w:lastRow="0" w:firstColumn="1" w:lastColumn="0" w:noHBand="0" w:noVBand="1"/>
      </w:tblPr>
      <w:tblGrid>
        <w:gridCol w:w="6232"/>
        <w:gridCol w:w="3402"/>
      </w:tblGrid>
      <w:tr w:rsidR="00D0004A" w14:paraId="605AF39F" w14:textId="77777777" w:rsidTr="00D0004A">
        <w:trPr>
          <w:trHeight w:val="636"/>
        </w:trPr>
        <w:tc>
          <w:tcPr>
            <w:tcW w:w="9634" w:type="dxa"/>
            <w:gridSpan w:val="2"/>
            <w:shd w:val="clear" w:color="auto" w:fill="11497B"/>
            <w:vAlign w:val="center"/>
          </w:tcPr>
          <w:p w14:paraId="53F10508" w14:textId="77777777" w:rsidR="00D0004A" w:rsidRPr="002D3807" w:rsidRDefault="00D0004A" w:rsidP="00D0004A">
            <w:pPr>
              <w:jc w:val="both"/>
              <w:rPr>
                <w:b/>
                <w:bCs/>
                <w:color w:val="FFFFFF" w:themeColor="background1"/>
                <w:sz w:val="22"/>
              </w:rPr>
            </w:pPr>
            <w:r w:rsidRPr="002D3807">
              <w:rPr>
                <w:b/>
                <w:bCs/>
                <w:color w:val="FFFFFF" w:themeColor="background1"/>
                <w:sz w:val="22"/>
              </w:rPr>
              <w:t>QUICK LINKS – Get the latest news and information from Grundfos.</w:t>
            </w:r>
          </w:p>
        </w:tc>
      </w:tr>
      <w:tr w:rsidR="00D0004A" w14:paraId="30A9438A" w14:textId="77777777" w:rsidTr="00D0004A">
        <w:trPr>
          <w:trHeight w:val="636"/>
        </w:trPr>
        <w:tc>
          <w:tcPr>
            <w:tcW w:w="6232" w:type="dxa"/>
            <w:vAlign w:val="center"/>
          </w:tcPr>
          <w:p w14:paraId="1C41144C" w14:textId="77777777" w:rsidR="00D0004A" w:rsidRPr="00BB5073" w:rsidRDefault="00D0004A" w:rsidP="00BB54EE">
            <w:pPr>
              <w:jc w:val="both"/>
              <w:rPr>
                <w:sz w:val="22"/>
              </w:rPr>
            </w:pPr>
            <w:r w:rsidRPr="00BB5073">
              <w:rPr>
                <w:sz w:val="22"/>
              </w:rPr>
              <w:t xml:space="preserve">Read more </w:t>
            </w:r>
            <w:proofErr w:type="gramStart"/>
            <w:r w:rsidRPr="00BB5073">
              <w:rPr>
                <w:sz w:val="22"/>
              </w:rPr>
              <w:t>of</w:t>
            </w:r>
            <w:proofErr w:type="gramEnd"/>
            <w:r w:rsidRPr="00BB5073">
              <w:rPr>
                <w:sz w:val="22"/>
              </w:rPr>
              <w:t xml:space="preserve"> the latest updates from Grundfos.</w:t>
            </w:r>
          </w:p>
        </w:tc>
        <w:tc>
          <w:tcPr>
            <w:tcW w:w="3402" w:type="dxa"/>
            <w:vAlign w:val="center"/>
          </w:tcPr>
          <w:p w14:paraId="07B472EB" w14:textId="77777777" w:rsidR="00D0004A" w:rsidRPr="00BB5073" w:rsidRDefault="00D0004A" w:rsidP="00D00B09">
            <w:pPr>
              <w:jc w:val="both"/>
              <w:rPr>
                <w:sz w:val="22"/>
              </w:rPr>
            </w:pPr>
            <w:hyperlink r:id="rId12" w:history="1">
              <w:r w:rsidRPr="00BB5073">
                <w:rPr>
                  <w:rStyle w:val="Hyperlink"/>
                  <w:sz w:val="22"/>
                </w:rPr>
                <w:t>www.grundfos.com/news</w:t>
              </w:r>
            </w:hyperlink>
          </w:p>
        </w:tc>
      </w:tr>
      <w:tr w:rsidR="00D0004A" w14:paraId="34C40D00" w14:textId="77777777" w:rsidTr="00D0004A">
        <w:trPr>
          <w:trHeight w:val="636"/>
        </w:trPr>
        <w:tc>
          <w:tcPr>
            <w:tcW w:w="6232" w:type="dxa"/>
            <w:vAlign w:val="center"/>
          </w:tcPr>
          <w:p w14:paraId="6890D860" w14:textId="77777777" w:rsidR="00D0004A" w:rsidRPr="00BB5073" w:rsidRDefault="00D0004A" w:rsidP="00BB54EE">
            <w:pPr>
              <w:jc w:val="both"/>
              <w:rPr>
                <w:sz w:val="22"/>
              </w:rPr>
            </w:pPr>
            <w:r w:rsidRPr="00BB5073">
              <w:rPr>
                <w:sz w:val="22"/>
              </w:rPr>
              <w:t>Access our press-kit, or download images of Grundfos people, locations and products.</w:t>
            </w:r>
          </w:p>
        </w:tc>
        <w:tc>
          <w:tcPr>
            <w:tcW w:w="3402" w:type="dxa"/>
            <w:vAlign w:val="center"/>
          </w:tcPr>
          <w:p w14:paraId="17C9D383" w14:textId="77777777" w:rsidR="00D0004A" w:rsidRPr="00BB5073" w:rsidRDefault="00D0004A" w:rsidP="00D00B09">
            <w:pPr>
              <w:jc w:val="both"/>
              <w:rPr>
                <w:sz w:val="22"/>
              </w:rPr>
            </w:pPr>
            <w:hyperlink r:id="rId13" w:history="1">
              <w:r w:rsidRPr="00BB5073">
                <w:rPr>
                  <w:rStyle w:val="Hyperlink"/>
                  <w:sz w:val="22"/>
                </w:rPr>
                <w:t>www.grundfos.com/press-kit</w:t>
              </w:r>
            </w:hyperlink>
          </w:p>
        </w:tc>
      </w:tr>
      <w:tr w:rsidR="00D0004A" w14:paraId="72503DC1" w14:textId="77777777" w:rsidTr="00D0004A">
        <w:trPr>
          <w:trHeight w:val="636"/>
        </w:trPr>
        <w:tc>
          <w:tcPr>
            <w:tcW w:w="6232" w:type="dxa"/>
            <w:vAlign w:val="center"/>
          </w:tcPr>
          <w:p w14:paraId="60338C9E" w14:textId="77777777" w:rsidR="00D0004A" w:rsidRPr="00BB5073" w:rsidRDefault="00D0004A" w:rsidP="00BB54EE">
            <w:pPr>
              <w:jc w:val="both"/>
              <w:rPr>
                <w:sz w:val="22"/>
              </w:rPr>
            </w:pPr>
            <w:r w:rsidRPr="00BB5073">
              <w:rPr>
                <w:sz w:val="22"/>
              </w:rPr>
              <w:t>Get in touch! We’re happy to help with questions and enquiries from journalists and the media.</w:t>
            </w:r>
          </w:p>
        </w:tc>
        <w:tc>
          <w:tcPr>
            <w:tcW w:w="3402" w:type="dxa"/>
            <w:vAlign w:val="center"/>
          </w:tcPr>
          <w:p w14:paraId="34A67E83" w14:textId="77777777" w:rsidR="00D0004A" w:rsidRPr="00BB5073" w:rsidRDefault="00D0004A" w:rsidP="00D00B09">
            <w:pPr>
              <w:jc w:val="both"/>
              <w:rPr>
                <w:sz w:val="22"/>
              </w:rPr>
            </w:pPr>
            <w:hyperlink r:id="rId14" w:history="1">
              <w:r w:rsidRPr="00BB5073">
                <w:rPr>
                  <w:rStyle w:val="Hyperlink"/>
                  <w:sz w:val="22"/>
                </w:rPr>
                <w:t>www.grundfos.com/press-office</w:t>
              </w:r>
            </w:hyperlink>
          </w:p>
        </w:tc>
      </w:tr>
    </w:tbl>
    <w:p w14:paraId="443086D6" w14:textId="77777777" w:rsidR="00D0004A" w:rsidRPr="0083713C" w:rsidRDefault="00D0004A" w:rsidP="6A9ACBEA">
      <w:pPr>
        <w:rPr>
          <w:rFonts w:cs="Calibri"/>
        </w:rPr>
      </w:pPr>
    </w:p>
    <w:p w14:paraId="7709FCB3" w14:textId="77777777" w:rsidR="00091AAC" w:rsidRPr="0083713C" w:rsidRDefault="00091AAC">
      <w:pPr>
        <w:rPr>
          <w:rFonts w:cs="Calibri"/>
        </w:rPr>
      </w:pPr>
    </w:p>
    <w:sectPr w:rsidR="00091AAC" w:rsidRPr="0083713C" w:rsidSect="0083713C">
      <w:headerReference w:type="default" r:id="rId15"/>
      <w:footerReference w:type="default" r:id="rId16"/>
      <w:pgSz w:w="11906" w:h="16838" w:code="9"/>
      <w:pgMar w:top="1814" w:right="1138" w:bottom="1526" w:left="1138" w:header="93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6A1A0" w14:textId="77777777" w:rsidR="00523A1E" w:rsidRPr="00925A85" w:rsidRDefault="00523A1E" w:rsidP="00B62AD4">
      <w:pPr>
        <w:spacing w:after="0" w:line="240" w:lineRule="auto"/>
      </w:pPr>
      <w:r w:rsidRPr="00925A85">
        <w:separator/>
      </w:r>
    </w:p>
  </w:endnote>
  <w:endnote w:type="continuationSeparator" w:id="0">
    <w:p w14:paraId="0C10D7F5" w14:textId="77777777" w:rsidR="00523A1E" w:rsidRPr="00925A85" w:rsidRDefault="00523A1E" w:rsidP="00B62AD4">
      <w:pPr>
        <w:spacing w:after="0" w:line="240" w:lineRule="auto"/>
      </w:pPr>
      <w:r w:rsidRPr="00925A8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Figtree">
    <w:altName w:val="Calibri"/>
    <w:charset w:val="00"/>
    <w:family w:val="auto"/>
    <w:pitch w:val="default"/>
  </w:font>
  <w:font w:name="Consolas">
    <w:panose1 w:val="020B0609020204030204"/>
    <w:charset w:val="00"/>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Grundfos TheSans V2">
    <w:charset w:val="00"/>
    <w:family w:val="swiss"/>
    <w:pitch w:val="variable"/>
    <w:sig w:usb0="A00002FF" w:usb1="500064BB" w:usb2="00000000" w:usb3="00000000" w:csb0="0000009F" w:csb1="00000000"/>
  </w:font>
  <w:font w:name=".SFUI-Regular">
    <w:altName w:val="Cambria"/>
    <w:charset w:val="00"/>
    <w:family w:val="roman"/>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3126771"/>
      <w:docPartObj>
        <w:docPartGallery w:val="Page Numbers (Bottom of Page)"/>
        <w:docPartUnique/>
      </w:docPartObj>
    </w:sdtPr>
    <w:sdtContent>
      <w:p w14:paraId="41733C54" w14:textId="77777777" w:rsidR="00296A32" w:rsidRPr="00296A32" w:rsidRDefault="00296A32" w:rsidP="00256C5B">
        <w:pPr>
          <w:pStyle w:val="Footer"/>
          <w:tabs>
            <w:tab w:val="clear" w:pos="4986"/>
            <w:tab w:val="clear" w:pos="9972"/>
            <w:tab w:val="center" w:pos="4982"/>
            <w:tab w:val="right" w:pos="9979"/>
          </w:tabs>
          <w:jc w:val="right"/>
        </w:pPr>
        <w:r w:rsidRPr="00296A32">
          <w:fldChar w:fldCharType="begin"/>
        </w:r>
        <w:r w:rsidRPr="00296A32">
          <w:instrText xml:space="preserve"> PAGE   \* MERGEFORMAT </w:instrText>
        </w:r>
        <w:r w:rsidRPr="00296A32">
          <w:fldChar w:fldCharType="separate"/>
        </w:r>
        <w:r w:rsidRPr="00296A32">
          <w:t>2</w:t>
        </w:r>
        <w:r w:rsidRPr="00296A32">
          <w:fldChar w:fldCharType="end"/>
        </w:r>
      </w:p>
    </w:sdtContent>
  </w:sdt>
  <w:p w14:paraId="1A5C96B7" w14:textId="727647B9" w:rsidR="6A9ACBEA" w:rsidRPr="00256C5B" w:rsidRDefault="00256C5B" w:rsidP="00256C5B">
    <w:pPr>
      <w:pStyle w:val="Footer"/>
    </w:pPr>
    <w:r w:rsidRPr="00256C5B">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4AE3B" w14:textId="77777777" w:rsidR="00523A1E" w:rsidRPr="00925A85" w:rsidRDefault="00523A1E" w:rsidP="00B62AD4">
      <w:pPr>
        <w:spacing w:after="0" w:line="240" w:lineRule="auto"/>
      </w:pPr>
      <w:r w:rsidRPr="00925A85">
        <w:separator/>
      </w:r>
    </w:p>
  </w:footnote>
  <w:footnote w:type="continuationSeparator" w:id="0">
    <w:p w14:paraId="34F4ED5F" w14:textId="77777777" w:rsidR="00523A1E" w:rsidRPr="00925A85" w:rsidRDefault="00523A1E" w:rsidP="00B62AD4">
      <w:pPr>
        <w:spacing w:after="0" w:line="240" w:lineRule="auto"/>
      </w:pPr>
      <w:r w:rsidRPr="00925A85">
        <w:continuationSeparator/>
      </w:r>
    </w:p>
  </w:footnote>
  <w:footnote w:id="1">
    <w:p w14:paraId="531F5A6A" w14:textId="7A46BA9E" w:rsidR="00515EEF" w:rsidRPr="00BB5073" w:rsidRDefault="00515EEF">
      <w:pPr>
        <w:pStyle w:val="FootnoteText"/>
        <w:rPr>
          <w:rFonts w:asciiTheme="minorHAnsi" w:hAnsiTheme="minorHAnsi" w:cstheme="minorHAnsi"/>
          <w:lang w:val="en-US"/>
        </w:rPr>
      </w:pPr>
      <w:r>
        <w:rPr>
          <w:rStyle w:val="FootnoteReference"/>
        </w:rPr>
        <w:footnoteRef/>
      </w:r>
      <w:r>
        <w:t xml:space="preserve"> </w:t>
      </w:r>
      <w:hyperlink r:id="rId1" w:history="1">
        <w:r w:rsidRPr="00BB5073">
          <w:rPr>
            <w:rStyle w:val="Hyperlink"/>
            <w:rFonts w:asciiTheme="minorHAnsi" w:hAnsiTheme="minorHAnsi" w:cstheme="minorHAnsi"/>
            <w:sz w:val="22"/>
            <w:lang w:val="en-US"/>
          </w:rPr>
          <w:t>https://www.grundfos.com/uk/about-us/cases/ensuring-world-class-performance-off-the-pitch</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6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284" w:type="dxa"/>
        <w:right w:w="0" w:type="dxa"/>
      </w:tblCellMar>
      <w:tblLook w:val="04A0" w:firstRow="1" w:lastRow="0" w:firstColumn="1" w:lastColumn="0" w:noHBand="0" w:noVBand="1"/>
    </w:tblPr>
    <w:tblGrid>
      <w:gridCol w:w="5670"/>
      <w:gridCol w:w="3966"/>
    </w:tblGrid>
    <w:tr w:rsidR="00256C5B" w:rsidRPr="001D1FCC" w14:paraId="68289BF1" w14:textId="77777777" w:rsidTr="0083713C">
      <w:trPr>
        <w:trHeight w:val="70"/>
      </w:trPr>
      <w:tc>
        <w:tcPr>
          <w:tcW w:w="5670" w:type="dxa"/>
        </w:tcPr>
        <w:p w14:paraId="3B2D10AF" w14:textId="77777777" w:rsidR="00256C5B" w:rsidRPr="001D1FCC" w:rsidRDefault="00256C5B" w:rsidP="001D1FCC">
          <w:pPr>
            <w:pStyle w:val="Footer"/>
          </w:pPr>
          <w:r w:rsidRPr="001D1FCC">
            <w:t xml:space="preserve"> </w:t>
          </w:r>
          <w:r w:rsidRPr="001D1FCC">
            <w:tab/>
          </w:r>
        </w:p>
        <w:p w14:paraId="4AE5E177" w14:textId="77777777" w:rsidR="00256C5B" w:rsidRPr="001D1FCC" w:rsidRDefault="00256C5B" w:rsidP="0083713C">
          <w:pPr>
            <w:pStyle w:val="Footer"/>
            <w:tabs>
              <w:tab w:val="left" w:pos="4986"/>
              <w:tab w:val="right" w:pos="5670"/>
            </w:tabs>
          </w:pPr>
          <w:r w:rsidRPr="00E504A2">
            <w:t>Grundfos</w:t>
          </w:r>
          <w:r w:rsidRPr="001D1FCC">
            <w:t xml:space="preserve"> </w:t>
          </w:r>
          <w:r w:rsidRPr="00E504A2">
            <w:t>News text download</w:t>
          </w:r>
          <w:r>
            <w:tab/>
          </w:r>
          <w:r>
            <w:tab/>
          </w:r>
        </w:p>
      </w:tc>
      <w:tc>
        <w:tcPr>
          <w:tcW w:w="3966" w:type="dxa"/>
        </w:tcPr>
        <w:p w14:paraId="70076E8A" w14:textId="77777777" w:rsidR="00256C5B" w:rsidRPr="001D1FCC" w:rsidRDefault="00256C5B" w:rsidP="00A9111D">
          <w:pPr>
            <w:pStyle w:val="Footer"/>
            <w:jc w:val="right"/>
          </w:pPr>
          <w:r w:rsidRPr="001D1FCC">
            <w:rPr>
              <w:noProof/>
            </w:rPr>
            <w:drawing>
              <wp:inline distT="0" distB="0" distL="0" distR="0" wp14:anchorId="2A6F9E84" wp14:editId="1720F49D">
                <wp:extent cx="1807200" cy="248400"/>
                <wp:effectExtent l="0" t="0" r="3175" b="0"/>
                <wp:docPr id="1524024705" name="Picture 1524024705" descr="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07200" cy="248400"/>
                        </a:xfrm>
                        <a:prstGeom prst="rect">
                          <a:avLst/>
                        </a:prstGeom>
                      </pic:spPr>
                    </pic:pic>
                  </a:graphicData>
                </a:graphic>
              </wp:inline>
            </w:drawing>
          </w:r>
        </w:p>
      </w:tc>
    </w:tr>
  </w:tbl>
  <w:p w14:paraId="78F35778" w14:textId="77777777" w:rsidR="00256C5B" w:rsidRPr="00A9111D" w:rsidRDefault="00256C5B" w:rsidP="00A9111D">
    <w:pPr>
      <w:pStyle w:val="Header"/>
      <w:tabs>
        <w:tab w:val="left" w:pos="3726"/>
      </w:tabs>
      <w:rPr>
        <w:rFonts w:cs="Calibri"/>
        <w:sz w:val="2"/>
        <w:szCs w:val="2"/>
      </w:rPr>
    </w:pPr>
  </w:p>
  <w:p w14:paraId="2130DC38" w14:textId="60522959" w:rsidR="6A9ACBEA" w:rsidRPr="00A9111D" w:rsidRDefault="6A9ACBEA" w:rsidP="00A9111D">
    <w:pPr>
      <w:pStyle w:val="Header"/>
      <w:tabs>
        <w:tab w:val="left" w:pos="3726"/>
      </w:tabs>
      <w:rPr>
        <w:rFonts w:cs="Calibri"/>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CBF02FCA"/>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316DD42"/>
    <w:lvl w:ilvl="0">
      <w:start w:val="1"/>
      <w:numFmt w:val="decimal"/>
      <w:lvlText w:val="%1."/>
      <w:lvlJc w:val="left"/>
      <w:pPr>
        <w:tabs>
          <w:tab w:val="num" w:pos="360"/>
        </w:tabs>
        <w:ind w:left="360" w:hanging="360"/>
      </w:pPr>
    </w:lvl>
  </w:abstractNum>
  <w:abstractNum w:abstractNumId="2" w15:restartNumberingAfterBreak="0">
    <w:nsid w:val="FFFFFF89"/>
    <w:multiLevelType w:val="singleLevel"/>
    <w:tmpl w:val="D4DA651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080319"/>
    <w:multiLevelType w:val="multilevel"/>
    <w:tmpl w:val="0F768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8B6B82"/>
    <w:multiLevelType w:val="hybridMultilevel"/>
    <w:tmpl w:val="1BF84568"/>
    <w:lvl w:ilvl="0" w:tplc="FD8C668C">
      <w:start w:val="1"/>
      <w:numFmt w:val="bullet"/>
      <w:lvlText w:val="-"/>
      <w:lvlJc w:val="left"/>
      <w:pPr>
        <w:ind w:left="720" w:hanging="360"/>
      </w:pPr>
      <w:rPr>
        <w:rFonts w:ascii="Aptos" w:hAnsi="Aptos" w:hint="default"/>
      </w:rPr>
    </w:lvl>
    <w:lvl w:ilvl="1" w:tplc="78C48D9C">
      <w:start w:val="1"/>
      <w:numFmt w:val="bullet"/>
      <w:lvlText w:val="o"/>
      <w:lvlJc w:val="left"/>
      <w:pPr>
        <w:ind w:left="1440" w:hanging="360"/>
      </w:pPr>
      <w:rPr>
        <w:rFonts w:ascii="Courier New" w:hAnsi="Courier New" w:hint="default"/>
      </w:rPr>
    </w:lvl>
    <w:lvl w:ilvl="2" w:tplc="0DB07574">
      <w:start w:val="1"/>
      <w:numFmt w:val="bullet"/>
      <w:lvlText w:val=""/>
      <w:lvlJc w:val="left"/>
      <w:pPr>
        <w:ind w:left="2160" w:hanging="360"/>
      </w:pPr>
      <w:rPr>
        <w:rFonts w:ascii="Wingdings" w:hAnsi="Wingdings" w:hint="default"/>
      </w:rPr>
    </w:lvl>
    <w:lvl w:ilvl="3" w:tplc="64DEFA4A">
      <w:start w:val="1"/>
      <w:numFmt w:val="bullet"/>
      <w:lvlText w:val=""/>
      <w:lvlJc w:val="left"/>
      <w:pPr>
        <w:ind w:left="2880" w:hanging="360"/>
      </w:pPr>
      <w:rPr>
        <w:rFonts w:ascii="Symbol" w:hAnsi="Symbol" w:hint="default"/>
      </w:rPr>
    </w:lvl>
    <w:lvl w:ilvl="4" w:tplc="91F4CE3C">
      <w:start w:val="1"/>
      <w:numFmt w:val="bullet"/>
      <w:lvlText w:val="o"/>
      <w:lvlJc w:val="left"/>
      <w:pPr>
        <w:ind w:left="3600" w:hanging="360"/>
      </w:pPr>
      <w:rPr>
        <w:rFonts w:ascii="Courier New" w:hAnsi="Courier New" w:hint="default"/>
      </w:rPr>
    </w:lvl>
    <w:lvl w:ilvl="5" w:tplc="5CC6B15A">
      <w:start w:val="1"/>
      <w:numFmt w:val="bullet"/>
      <w:lvlText w:val=""/>
      <w:lvlJc w:val="left"/>
      <w:pPr>
        <w:ind w:left="4320" w:hanging="360"/>
      </w:pPr>
      <w:rPr>
        <w:rFonts w:ascii="Wingdings" w:hAnsi="Wingdings" w:hint="default"/>
      </w:rPr>
    </w:lvl>
    <w:lvl w:ilvl="6" w:tplc="6AD4D38A">
      <w:start w:val="1"/>
      <w:numFmt w:val="bullet"/>
      <w:lvlText w:val=""/>
      <w:lvlJc w:val="left"/>
      <w:pPr>
        <w:ind w:left="5040" w:hanging="360"/>
      </w:pPr>
      <w:rPr>
        <w:rFonts w:ascii="Symbol" w:hAnsi="Symbol" w:hint="default"/>
      </w:rPr>
    </w:lvl>
    <w:lvl w:ilvl="7" w:tplc="0A6C0A86">
      <w:start w:val="1"/>
      <w:numFmt w:val="bullet"/>
      <w:lvlText w:val="o"/>
      <w:lvlJc w:val="left"/>
      <w:pPr>
        <w:ind w:left="5760" w:hanging="360"/>
      </w:pPr>
      <w:rPr>
        <w:rFonts w:ascii="Courier New" w:hAnsi="Courier New" w:hint="default"/>
      </w:rPr>
    </w:lvl>
    <w:lvl w:ilvl="8" w:tplc="FD122172">
      <w:start w:val="1"/>
      <w:numFmt w:val="bullet"/>
      <w:lvlText w:val=""/>
      <w:lvlJc w:val="left"/>
      <w:pPr>
        <w:ind w:left="6480" w:hanging="360"/>
      </w:pPr>
      <w:rPr>
        <w:rFonts w:ascii="Wingdings" w:hAnsi="Wingdings" w:hint="default"/>
      </w:rPr>
    </w:lvl>
  </w:abstractNum>
  <w:abstractNum w:abstractNumId="5" w15:restartNumberingAfterBreak="0">
    <w:nsid w:val="2EAF1938"/>
    <w:multiLevelType w:val="hybridMultilevel"/>
    <w:tmpl w:val="530EC126"/>
    <w:lvl w:ilvl="0" w:tplc="54F22EE6">
      <w:start w:val="1"/>
      <w:numFmt w:val="bullet"/>
      <w:lvlText w:val="-"/>
      <w:lvlJc w:val="left"/>
      <w:pPr>
        <w:ind w:left="720" w:hanging="360"/>
      </w:pPr>
      <w:rPr>
        <w:rFonts w:ascii="Aptos" w:hAnsi="Aptos" w:hint="default"/>
      </w:rPr>
    </w:lvl>
    <w:lvl w:ilvl="1" w:tplc="B57243C4">
      <w:start w:val="1"/>
      <w:numFmt w:val="bullet"/>
      <w:lvlText w:val="o"/>
      <w:lvlJc w:val="left"/>
      <w:pPr>
        <w:ind w:left="1440" w:hanging="360"/>
      </w:pPr>
      <w:rPr>
        <w:rFonts w:ascii="Courier New" w:hAnsi="Courier New" w:hint="default"/>
      </w:rPr>
    </w:lvl>
    <w:lvl w:ilvl="2" w:tplc="3CDAEB96">
      <w:start w:val="1"/>
      <w:numFmt w:val="bullet"/>
      <w:lvlText w:val=""/>
      <w:lvlJc w:val="left"/>
      <w:pPr>
        <w:ind w:left="2160" w:hanging="360"/>
      </w:pPr>
      <w:rPr>
        <w:rFonts w:ascii="Wingdings" w:hAnsi="Wingdings" w:hint="default"/>
      </w:rPr>
    </w:lvl>
    <w:lvl w:ilvl="3" w:tplc="620E07A8">
      <w:start w:val="1"/>
      <w:numFmt w:val="bullet"/>
      <w:lvlText w:val=""/>
      <w:lvlJc w:val="left"/>
      <w:pPr>
        <w:ind w:left="2880" w:hanging="360"/>
      </w:pPr>
      <w:rPr>
        <w:rFonts w:ascii="Symbol" w:hAnsi="Symbol" w:hint="default"/>
      </w:rPr>
    </w:lvl>
    <w:lvl w:ilvl="4" w:tplc="21B8F1B8">
      <w:start w:val="1"/>
      <w:numFmt w:val="bullet"/>
      <w:lvlText w:val="o"/>
      <w:lvlJc w:val="left"/>
      <w:pPr>
        <w:ind w:left="3600" w:hanging="360"/>
      </w:pPr>
      <w:rPr>
        <w:rFonts w:ascii="Courier New" w:hAnsi="Courier New" w:hint="default"/>
      </w:rPr>
    </w:lvl>
    <w:lvl w:ilvl="5" w:tplc="A31E557C">
      <w:start w:val="1"/>
      <w:numFmt w:val="bullet"/>
      <w:lvlText w:val=""/>
      <w:lvlJc w:val="left"/>
      <w:pPr>
        <w:ind w:left="4320" w:hanging="360"/>
      </w:pPr>
      <w:rPr>
        <w:rFonts w:ascii="Wingdings" w:hAnsi="Wingdings" w:hint="default"/>
      </w:rPr>
    </w:lvl>
    <w:lvl w:ilvl="6" w:tplc="E4644FFC">
      <w:start w:val="1"/>
      <w:numFmt w:val="bullet"/>
      <w:lvlText w:val=""/>
      <w:lvlJc w:val="left"/>
      <w:pPr>
        <w:ind w:left="5040" w:hanging="360"/>
      </w:pPr>
      <w:rPr>
        <w:rFonts w:ascii="Symbol" w:hAnsi="Symbol" w:hint="default"/>
      </w:rPr>
    </w:lvl>
    <w:lvl w:ilvl="7" w:tplc="04544BBA">
      <w:start w:val="1"/>
      <w:numFmt w:val="bullet"/>
      <w:lvlText w:val="o"/>
      <w:lvlJc w:val="left"/>
      <w:pPr>
        <w:ind w:left="5760" w:hanging="360"/>
      </w:pPr>
      <w:rPr>
        <w:rFonts w:ascii="Courier New" w:hAnsi="Courier New" w:hint="default"/>
      </w:rPr>
    </w:lvl>
    <w:lvl w:ilvl="8" w:tplc="8F8C612E">
      <w:start w:val="1"/>
      <w:numFmt w:val="bullet"/>
      <w:lvlText w:val=""/>
      <w:lvlJc w:val="left"/>
      <w:pPr>
        <w:ind w:left="6480" w:hanging="360"/>
      </w:pPr>
      <w:rPr>
        <w:rFonts w:ascii="Wingdings" w:hAnsi="Wingdings" w:hint="default"/>
      </w:rPr>
    </w:lvl>
  </w:abstractNum>
  <w:abstractNum w:abstractNumId="6" w15:restartNumberingAfterBreak="0">
    <w:nsid w:val="2FDAA0E3"/>
    <w:multiLevelType w:val="hybridMultilevel"/>
    <w:tmpl w:val="261A155E"/>
    <w:lvl w:ilvl="0" w:tplc="3F10B1E6">
      <w:start w:val="1"/>
      <w:numFmt w:val="bullet"/>
      <w:lvlText w:val="-"/>
      <w:lvlJc w:val="left"/>
      <w:pPr>
        <w:ind w:left="720" w:hanging="360"/>
      </w:pPr>
      <w:rPr>
        <w:rFonts w:ascii="Aptos" w:hAnsi="Aptos" w:hint="default"/>
      </w:rPr>
    </w:lvl>
    <w:lvl w:ilvl="1" w:tplc="6B44914E">
      <w:start w:val="1"/>
      <w:numFmt w:val="bullet"/>
      <w:lvlText w:val="o"/>
      <w:lvlJc w:val="left"/>
      <w:pPr>
        <w:ind w:left="1440" w:hanging="360"/>
      </w:pPr>
      <w:rPr>
        <w:rFonts w:ascii="Courier New" w:hAnsi="Courier New" w:hint="default"/>
      </w:rPr>
    </w:lvl>
    <w:lvl w:ilvl="2" w:tplc="D0422E7A">
      <w:start w:val="1"/>
      <w:numFmt w:val="bullet"/>
      <w:lvlText w:val=""/>
      <w:lvlJc w:val="left"/>
      <w:pPr>
        <w:ind w:left="2160" w:hanging="360"/>
      </w:pPr>
      <w:rPr>
        <w:rFonts w:ascii="Wingdings" w:hAnsi="Wingdings" w:hint="default"/>
      </w:rPr>
    </w:lvl>
    <w:lvl w:ilvl="3" w:tplc="7862C214">
      <w:start w:val="1"/>
      <w:numFmt w:val="bullet"/>
      <w:lvlText w:val=""/>
      <w:lvlJc w:val="left"/>
      <w:pPr>
        <w:ind w:left="2880" w:hanging="360"/>
      </w:pPr>
      <w:rPr>
        <w:rFonts w:ascii="Symbol" w:hAnsi="Symbol" w:hint="default"/>
      </w:rPr>
    </w:lvl>
    <w:lvl w:ilvl="4" w:tplc="23B2ECFE">
      <w:start w:val="1"/>
      <w:numFmt w:val="bullet"/>
      <w:lvlText w:val="o"/>
      <w:lvlJc w:val="left"/>
      <w:pPr>
        <w:ind w:left="3600" w:hanging="360"/>
      </w:pPr>
      <w:rPr>
        <w:rFonts w:ascii="Courier New" w:hAnsi="Courier New" w:hint="default"/>
      </w:rPr>
    </w:lvl>
    <w:lvl w:ilvl="5" w:tplc="65BEB476">
      <w:start w:val="1"/>
      <w:numFmt w:val="bullet"/>
      <w:lvlText w:val=""/>
      <w:lvlJc w:val="left"/>
      <w:pPr>
        <w:ind w:left="4320" w:hanging="360"/>
      </w:pPr>
      <w:rPr>
        <w:rFonts w:ascii="Wingdings" w:hAnsi="Wingdings" w:hint="default"/>
      </w:rPr>
    </w:lvl>
    <w:lvl w:ilvl="6" w:tplc="A1AA796E">
      <w:start w:val="1"/>
      <w:numFmt w:val="bullet"/>
      <w:lvlText w:val=""/>
      <w:lvlJc w:val="left"/>
      <w:pPr>
        <w:ind w:left="5040" w:hanging="360"/>
      </w:pPr>
      <w:rPr>
        <w:rFonts w:ascii="Symbol" w:hAnsi="Symbol" w:hint="default"/>
      </w:rPr>
    </w:lvl>
    <w:lvl w:ilvl="7" w:tplc="E3B4F4A0">
      <w:start w:val="1"/>
      <w:numFmt w:val="bullet"/>
      <w:lvlText w:val="o"/>
      <w:lvlJc w:val="left"/>
      <w:pPr>
        <w:ind w:left="5760" w:hanging="360"/>
      </w:pPr>
      <w:rPr>
        <w:rFonts w:ascii="Courier New" w:hAnsi="Courier New" w:hint="default"/>
      </w:rPr>
    </w:lvl>
    <w:lvl w:ilvl="8" w:tplc="4B7A1D6C">
      <w:start w:val="1"/>
      <w:numFmt w:val="bullet"/>
      <w:lvlText w:val=""/>
      <w:lvlJc w:val="left"/>
      <w:pPr>
        <w:ind w:left="6480" w:hanging="360"/>
      </w:pPr>
      <w:rPr>
        <w:rFonts w:ascii="Wingdings" w:hAnsi="Wingdings" w:hint="default"/>
      </w:rPr>
    </w:lvl>
  </w:abstractNum>
  <w:abstractNum w:abstractNumId="7" w15:restartNumberingAfterBreak="0">
    <w:nsid w:val="343E6BC0"/>
    <w:multiLevelType w:val="multilevel"/>
    <w:tmpl w:val="F1A8737A"/>
    <w:numStyleLink w:val="GFstylebullet"/>
  </w:abstractNum>
  <w:abstractNum w:abstractNumId="8" w15:restartNumberingAfterBreak="0">
    <w:nsid w:val="34FB5275"/>
    <w:multiLevelType w:val="hybridMultilevel"/>
    <w:tmpl w:val="91CA9E4E"/>
    <w:lvl w:ilvl="0" w:tplc="B712D512">
      <w:start w:val="1"/>
      <w:numFmt w:val="bullet"/>
      <w:lvlText w:val="-"/>
      <w:lvlJc w:val="left"/>
      <w:pPr>
        <w:ind w:left="720" w:hanging="360"/>
      </w:pPr>
      <w:rPr>
        <w:rFonts w:ascii="Aptos" w:hAnsi="Aptos" w:hint="default"/>
      </w:rPr>
    </w:lvl>
    <w:lvl w:ilvl="1" w:tplc="C28CF14C">
      <w:start w:val="1"/>
      <w:numFmt w:val="bullet"/>
      <w:lvlText w:val="o"/>
      <w:lvlJc w:val="left"/>
      <w:pPr>
        <w:ind w:left="1440" w:hanging="360"/>
      </w:pPr>
      <w:rPr>
        <w:rFonts w:ascii="Courier New" w:hAnsi="Courier New" w:hint="default"/>
      </w:rPr>
    </w:lvl>
    <w:lvl w:ilvl="2" w:tplc="B89E3D82">
      <w:start w:val="1"/>
      <w:numFmt w:val="bullet"/>
      <w:lvlText w:val=""/>
      <w:lvlJc w:val="left"/>
      <w:pPr>
        <w:ind w:left="2160" w:hanging="360"/>
      </w:pPr>
      <w:rPr>
        <w:rFonts w:ascii="Wingdings" w:hAnsi="Wingdings" w:hint="default"/>
      </w:rPr>
    </w:lvl>
    <w:lvl w:ilvl="3" w:tplc="30A8F07E">
      <w:start w:val="1"/>
      <w:numFmt w:val="bullet"/>
      <w:lvlText w:val=""/>
      <w:lvlJc w:val="left"/>
      <w:pPr>
        <w:ind w:left="2880" w:hanging="360"/>
      </w:pPr>
      <w:rPr>
        <w:rFonts w:ascii="Symbol" w:hAnsi="Symbol" w:hint="default"/>
      </w:rPr>
    </w:lvl>
    <w:lvl w:ilvl="4" w:tplc="ADD65C96">
      <w:start w:val="1"/>
      <w:numFmt w:val="bullet"/>
      <w:lvlText w:val="o"/>
      <w:lvlJc w:val="left"/>
      <w:pPr>
        <w:ind w:left="3600" w:hanging="360"/>
      </w:pPr>
      <w:rPr>
        <w:rFonts w:ascii="Courier New" w:hAnsi="Courier New" w:hint="default"/>
      </w:rPr>
    </w:lvl>
    <w:lvl w:ilvl="5" w:tplc="50AEB994">
      <w:start w:val="1"/>
      <w:numFmt w:val="bullet"/>
      <w:lvlText w:val=""/>
      <w:lvlJc w:val="left"/>
      <w:pPr>
        <w:ind w:left="4320" w:hanging="360"/>
      </w:pPr>
      <w:rPr>
        <w:rFonts w:ascii="Wingdings" w:hAnsi="Wingdings" w:hint="default"/>
      </w:rPr>
    </w:lvl>
    <w:lvl w:ilvl="6" w:tplc="0150CD74">
      <w:start w:val="1"/>
      <w:numFmt w:val="bullet"/>
      <w:lvlText w:val=""/>
      <w:lvlJc w:val="left"/>
      <w:pPr>
        <w:ind w:left="5040" w:hanging="360"/>
      </w:pPr>
      <w:rPr>
        <w:rFonts w:ascii="Symbol" w:hAnsi="Symbol" w:hint="default"/>
      </w:rPr>
    </w:lvl>
    <w:lvl w:ilvl="7" w:tplc="73422BDA">
      <w:start w:val="1"/>
      <w:numFmt w:val="bullet"/>
      <w:lvlText w:val="o"/>
      <w:lvlJc w:val="left"/>
      <w:pPr>
        <w:ind w:left="5760" w:hanging="360"/>
      </w:pPr>
      <w:rPr>
        <w:rFonts w:ascii="Courier New" w:hAnsi="Courier New" w:hint="default"/>
      </w:rPr>
    </w:lvl>
    <w:lvl w:ilvl="8" w:tplc="947E3E40">
      <w:start w:val="1"/>
      <w:numFmt w:val="bullet"/>
      <w:lvlText w:val=""/>
      <w:lvlJc w:val="left"/>
      <w:pPr>
        <w:ind w:left="6480" w:hanging="360"/>
      </w:pPr>
      <w:rPr>
        <w:rFonts w:ascii="Wingdings" w:hAnsi="Wingdings" w:hint="default"/>
      </w:rPr>
    </w:lvl>
  </w:abstractNum>
  <w:abstractNum w:abstractNumId="9" w15:restartNumberingAfterBreak="0">
    <w:nsid w:val="3768551A"/>
    <w:multiLevelType w:val="multilevel"/>
    <w:tmpl w:val="29700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35D15A"/>
    <w:multiLevelType w:val="hybridMultilevel"/>
    <w:tmpl w:val="3EF6EFDE"/>
    <w:lvl w:ilvl="0" w:tplc="A252D108">
      <w:start w:val="1"/>
      <w:numFmt w:val="bullet"/>
      <w:lvlText w:val="-"/>
      <w:lvlJc w:val="left"/>
      <w:pPr>
        <w:ind w:left="720" w:hanging="360"/>
      </w:pPr>
      <w:rPr>
        <w:rFonts w:ascii="Aptos" w:hAnsi="Aptos" w:hint="default"/>
      </w:rPr>
    </w:lvl>
    <w:lvl w:ilvl="1" w:tplc="DED655E2">
      <w:start w:val="1"/>
      <w:numFmt w:val="bullet"/>
      <w:lvlText w:val="o"/>
      <w:lvlJc w:val="left"/>
      <w:pPr>
        <w:ind w:left="1440" w:hanging="360"/>
      </w:pPr>
      <w:rPr>
        <w:rFonts w:ascii="Courier New" w:hAnsi="Courier New" w:hint="default"/>
      </w:rPr>
    </w:lvl>
    <w:lvl w:ilvl="2" w:tplc="46F0D096">
      <w:start w:val="1"/>
      <w:numFmt w:val="bullet"/>
      <w:lvlText w:val=""/>
      <w:lvlJc w:val="left"/>
      <w:pPr>
        <w:ind w:left="2160" w:hanging="360"/>
      </w:pPr>
      <w:rPr>
        <w:rFonts w:ascii="Wingdings" w:hAnsi="Wingdings" w:hint="default"/>
      </w:rPr>
    </w:lvl>
    <w:lvl w:ilvl="3" w:tplc="B790AACA">
      <w:start w:val="1"/>
      <w:numFmt w:val="bullet"/>
      <w:lvlText w:val=""/>
      <w:lvlJc w:val="left"/>
      <w:pPr>
        <w:ind w:left="2880" w:hanging="360"/>
      </w:pPr>
      <w:rPr>
        <w:rFonts w:ascii="Symbol" w:hAnsi="Symbol" w:hint="default"/>
      </w:rPr>
    </w:lvl>
    <w:lvl w:ilvl="4" w:tplc="93D6FDDC">
      <w:start w:val="1"/>
      <w:numFmt w:val="bullet"/>
      <w:lvlText w:val="o"/>
      <w:lvlJc w:val="left"/>
      <w:pPr>
        <w:ind w:left="3600" w:hanging="360"/>
      </w:pPr>
      <w:rPr>
        <w:rFonts w:ascii="Courier New" w:hAnsi="Courier New" w:hint="default"/>
      </w:rPr>
    </w:lvl>
    <w:lvl w:ilvl="5" w:tplc="831E9F94">
      <w:start w:val="1"/>
      <w:numFmt w:val="bullet"/>
      <w:lvlText w:val=""/>
      <w:lvlJc w:val="left"/>
      <w:pPr>
        <w:ind w:left="4320" w:hanging="360"/>
      </w:pPr>
      <w:rPr>
        <w:rFonts w:ascii="Wingdings" w:hAnsi="Wingdings" w:hint="default"/>
      </w:rPr>
    </w:lvl>
    <w:lvl w:ilvl="6" w:tplc="A282F576">
      <w:start w:val="1"/>
      <w:numFmt w:val="bullet"/>
      <w:lvlText w:val=""/>
      <w:lvlJc w:val="left"/>
      <w:pPr>
        <w:ind w:left="5040" w:hanging="360"/>
      </w:pPr>
      <w:rPr>
        <w:rFonts w:ascii="Symbol" w:hAnsi="Symbol" w:hint="default"/>
      </w:rPr>
    </w:lvl>
    <w:lvl w:ilvl="7" w:tplc="58ECA906">
      <w:start w:val="1"/>
      <w:numFmt w:val="bullet"/>
      <w:lvlText w:val="o"/>
      <w:lvlJc w:val="left"/>
      <w:pPr>
        <w:ind w:left="5760" w:hanging="360"/>
      </w:pPr>
      <w:rPr>
        <w:rFonts w:ascii="Courier New" w:hAnsi="Courier New" w:hint="default"/>
      </w:rPr>
    </w:lvl>
    <w:lvl w:ilvl="8" w:tplc="E3FCE962">
      <w:start w:val="1"/>
      <w:numFmt w:val="bullet"/>
      <w:lvlText w:val=""/>
      <w:lvlJc w:val="left"/>
      <w:pPr>
        <w:ind w:left="6480" w:hanging="360"/>
      </w:pPr>
      <w:rPr>
        <w:rFonts w:ascii="Wingdings" w:hAnsi="Wingdings" w:hint="default"/>
      </w:rPr>
    </w:lvl>
  </w:abstractNum>
  <w:abstractNum w:abstractNumId="11" w15:restartNumberingAfterBreak="0">
    <w:nsid w:val="3D04819C"/>
    <w:multiLevelType w:val="hybridMultilevel"/>
    <w:tmpl w:val="9754F1E2"/>
    <w:lvl w:ilvl="0" w:tplc="0F7A39F8">
      <w:start w:val="1"/>
      <w:numFmt w:val="bullet"/>
      <w:lvlText w:val="-"/>
      <w:lvlJc w:val="left"/>
      <w:pPr>
        <w:ind w:left="720" w:hanging="360"/>
      </w:pPr>
      <w:rPr>
        <w:rFonts w:ascii="Aptos" w:hAnsi="Aptos" w:hint="default"/>
      </w:rPr>
    </w:lvl>
    <w:lvl w:ilvl="1" w:tplc="532045AA">
      <w:start w:val="1"/>
      <w:numFmt w:val="bullet"/>
      <w:lvlText w:val="o"/>
      <w:lvlJc w:val="left"/>
      <w:pPr>
        <w:ind w:left="1440" w:hanging="360"/>
      </w:pPr>
      <w:rPr>
        <w:rFonts w:ascii="Courier New" w:hAnsi="Courier New" w:hint="default"/>
      </w:rPr>
    </w:lvl>
    <w:lvl w:ilvl="2" w:tplc="DD64E5A0">
      <w:start w:val="1"/>
      <w:numFmt w:val="bullet"/>
      <w:lvlText w:val=""/>
      <w:lvlJc w:val="left"/>
      <w:pPr>
        <w:ind w:left="2160" w:hanging="360"/>
      </w:pPr>
      <w:rPr>
        <w:rFonts w:ascii="Wingdings" w:hAnsi="Wingdings" w:hint="default"/>
      </w:rPr>
    </w:lvl>
    <w:lvl w:ilvl="3" w:tplc="AF029518">
      <w:start w:val="1"/>
      <w:numFmt w:val="bullet"/>
      <w:lvlText w:val=""/>
      <w:lvlJc w:val="left"/>
      <w:pPr>
        <w:ind w:left="2880" w:hanging="360"/>
      </w:pPr>
      <w:rPr>
        <w:rFonts w:ascii="Symbol" w:hAnsi="Symbol" w:hint="default"/>
      </w:rPr>
    </w:lvl>
    <w:lvl w:ilvl="4" w:tplc="623040EE">
      <w:start w:val="1"/>
      <w:numFmt w:val="bullet"/>
      <w:lvlText w:val="o"/>
      <w:lvlJc w:val="left"/>
      <w:pPr>
        <w:ind w:left="3600" w:hanging="360"/>
      </w:pPr>
      <w:rPr>
        <w:rFonts w:ascii="Courier New" w:hAnsi="Courier New" w:hint="default"/>
      </w:rPr>
    </w:lvl>
    <w:lvl w:ilvl="5" w:tplc="7DE06CE8">
      <w:start w:val="1"/>
      <w:numFmt w:val="bullet"/>
      <w:lvlText w:val=""/>
      <w:lvlJc w:val="left"/>
      <w:pPr>
        <w:ind w:left="4320" w:hanging="360"/>
      </w:pPr>
      <w:rPr>
        <w:rFonts w:ascii="Wingdings" w:hAnsi="Wingdings" w:hint="default"/>
      </w:rPr>
    </w:lvl>
    <w:lvl w:ilvl="6" w:tplc="63AC2EAC">
      <w:start w:val="1"/>
      <w:numFmt w:val="bullet"/>
      <w:lvlText w:val=""/>
      <w:lvlJc w:val="left"/>
      <w:pPr>
        <w:ind w:left="5040" w:hanging="360"/>
      </w:pPr>
      <w:rPr>
        <w:rFonts w:ascii="Symbol" w:hAnsi="Symbol" w:hint="default"/>
      </w:rPr>
    </w:lvl>
    <w:lvl w:ilvl="7" w:tplc="04325454">
      <w:start w:val="1"/>
      <w:numFmt w:val="bullet"/>
      <w:lvlText w:val="o"/>
      <w:lvlJc w:val="left"/>
      <w:pPr>
        <w:ind w:left="5760" w:hanging="360"/>
      </w:pPr>
      <w:rPr>
        <w:rFonts w:ascii="Courier New" w:hAnsi="Courier New" w:hint="default"/>
      </w:rPr>
    </w:lvl>
    <w:lvl w:ilvl="8" w:tplc="9D4ACAEE">
      <w:start w:val="1"/>
      <w:numFmt w:val="bullet"/>
      <w:lvlText w:val=""/>
      <w:lvlJc w:val="left"/>
      <w:pPr>
        <w:ind w:left="6480" w:hanging="360"/>
      </w:pPr>
      <w:rPr>
        <w:rFonts w:ascii="Wingdings" w:hAnsi="Wingdings" w:hint="default"/>
      </w:rPr>
    </w:lvl>
  </w:abstractNum>
  <w:abstractNum w:abstractNumId="12" w15:restartNumberingAfterBreak="0">
    <w:nsid w:val="4B595780"/>
    <w:multiLevelType w:val="multilevel"/>
    <w:tmpl w:val="F1A8737A"/>
    <w:styleLink w:val="GFstylebullet"/>
    <w:lvl w:ilvl="0">
      <w:start w:val="1"/>
      <w:numFmt w:val="bullet"/>
      <w:pStyle w:val="ListBullet"/>
      <w:lvlText w:val="•"/>
      <w:lvlJc w:val="left"/>
      <w:pPr>
        <w:ind w:left="360" w:hanging="360"/>
      </w:pPr>
      <w:rPr>
        <w:rFonts w:ascii="Calibri" w:hAnsi="Calibri" w:hint="default"/>
        <w:color w:val="11497B" w:themeColor="accent1"/>
      </w:rPr>
    </w:lvl>
    <w:lvl w:ilvl="1">
      <w:start w:val="1"/>
      <w:numFmt w:val="bullet"/>
      <w:lvlText w:val="•"/>
      <w:lvlJc w:val="left"/>
      <w:pPr>
        <w:ind w:left="714" w:hanging="354"/>
      </w:pPr>
      <w:rPr>
        <w:rFonts w:ascii="Calibri" w:hAnsi="Calibri" w:hint="default"/>
        <w:color w:val="11497B" w:themeColor="accent1"/>
      </w:rPr>
    </w:lvl>
    <w:lvl w:ilvl="2">
      <w:start w:val="1"/>
      <w:numFmt w:val="bullet"/>
      <w:lvlText w:val="•"/>
      <w:lvlJc w:val="left"/>
      <w:pPr>
        <w:ind w:left="1072" w:hanging="358"/>
      </w:pPr>
      <w:rPr>
        <w:rFonts w:ascii="Calibri" w:hAnsi="Calibri" w:hint="default"/>
        <w:color w:val="11497B" w:themeColor="accent1"/>
      </w:rPr>
    </w:lvl>
    <w:lvl w:ilvl="3">
      <w:start w:val="1"/>
      <w:numFmt w:val="bullet"/>
      <w:lvlText w:val="•"/>
      <w:lvlJc w:val="left"/>
      <w:pPr>
        <w:ind w:left="1429" w:hanging="357"/>
      </w:pPr>
      <w:rPr>
        <w:rFonts w:ascii="Calibri" w:hAnsi="Calibri" w:hint="default"/>
        <w:color w:val="11497B" w:themeColor="accent1"/>
      </w:rPr>
    </w:lvl>
    <w:lvl w:ilvl="4">
      <w:start w:val="1"/>
      <w:numFmt w:val="bullet"/>
      <w:lvlText w:val="•"/>
      <w:lvlJc w:val="left"/>
      <w:pPr>
        <w:ind w:left="1786" w:hanging="357"/>
      </w:pPr>
      <w:rPr>
        <w:rFonts w:ascii="Calibri" w:hAnsi="Calibri" w:hint="default"/>
        <w:color w:val="11497B" w:themeColor="accent1"/>
      </w:rPr>
    </w:lvl>
    <w:lvl w:ilvl="5">
      <w:start w:val="1"/>
      <w:numFmt w:val="bullet"/>
      <w:lvlText w:val="•"/>
      <w:lvlJc w:val="left"/>
      <w:pPr>
        <w:ind w:left="2143" w:hanging="357"/>
      </w:pPr>
      <w:rPr>
        <w:rFonts w:ascii="Calibri" w:hAnsi="Calibri" w:hint="default"/>
        <w:color w:val="11497B" w:themeColor="accent1"/>
      </w:rPr>
    </w:lvl>
    <w:lvl w:ilvl="6">
      <w:start w:val="1"/>
      <w:numFmt w:val="bullet"/>
      <w:lvlText w:val="•"/>
      <w:lvlJc w:val="left"/>
      <w:pPr>
        <w:ind w:left="2500" w:hanging="357"/>
      </w:pPr>
      <w:rPr>
        <w:rFonts w:ascii="Calibri" w:hAnsi="Calibri" w:hint="default"/>
        <w:color w:val="11497B" w:themeColor="accent1"/>
      </w:rPr>
    </w:lvl>
    <w:lvl w:ilvl="7">
      <w:start w:val="1"/>
      <w:numFmt w:val="bullet"/>
      <w:lvlText w:val="•"/>
      <w:lvlJc w:val="left"/>
      <w:pPr>
        <w:ind w:left="2858" w:hanging="358"/>
      </w:pPr>
      <w:rPr>
        <w:rFonts w:ascii="Calibri" w:hAnsi="Calibri" w:hint="default"/>
        <w:color w:val="11497B" w:themeColor="accent1"/>
      </w:rPr>
    </w:lvl>
    <w:lvl w:ilvl="8">
      <w:start w:val="1"/>
      <w:numFmt w:val="bullet"/>
      <w:lvlText w:val="•"/>
      <w:lvlJc w:val="left"/>
      <w:pPr>
        <w:ind w:left="3215" w:hanging="357"/>
      </w:pPr>
      <w:rPr>
        <w:rFonts w:ascii="Calibri" w:hAnsi="Calibri" w:hint="default"/>
        <w:color w:val="11497B" w:themeColor="accent1"/>
      </w:rPr>
    </w:lvl>
  </w:abstractNum>
  <w:abstractNum w:abstractNumId="13" w15:restartNumberingAfterBreak="0">
    <w:nsid w:val="52A2DCD5"/>
    <w:multiLevelType w:val="hybridMultilevel"/>
    <w:tmpl w:val="7B3C24CA"/>
    <w:lvl w:ilvl="0" w:tplc="C8864BC8">
      <w:start w:val="1"/>
      <w:numFmt w:val="bullet"/>
      <w:lvlText w:val="-"/>
      <w:lvlJc w:val="left"/>
      <w:pPr>
        <w:ind w:left="720" w:hanging="360"/>
      </w:pPr>
      <w:rPr>
        <w:rFonts w:ascii="Aptos" w:hAnsi="Aptos" w:hint="default"/>
      </w:rPr>
    </w:lvl>
    <w:lvl w:ilvl="1" w:tplc="C3980F42">
      <w:start w:val="1"/>
      <w:numFmt w:val="bullet"/>
      <w:lvlText w:val="o"/>
      <w:lvlJc w:val="left"/>
      <w:pPr>
        <w:ind w:left="1440" w:hanging="360"/>
      </w:pPr>
      <w:rPr>
        <w:rFonts w:ascii="Courier New" w:hAnsi="Courier New" w:hint="default"/>
      </w:rPr>
    </w:lvl>
    <w:lvl w:ilvl="2" w:tplc="B576FFC6">
      <w:start w:val="1"/>
      <w:numFmt w:val="bullet"/>
      <w:lvlText w:val=""/>
      <w:lvlJc w:val="left"/>
      <w:pPr>
        <w:ind w:left="2160" w:hanging="360"/>
      </w:pPr>
      <w:rPr>
        <w:rFonts w:ascii="Wingdings" w:hAnsi="Wingdings" w:hint="default"/>
      </w:rPr>
    </w:lvl>
    <w:lvl w:ilvl="3" w:tplc="F22E4EF2">
      <w:start w:val="1"/>
      <w:numFmt w:val="bullet"/>
      <w:lvlText w:val=""/>
      <w:lvlJc w:val="left"/>
      <w:pPr>
        <w:ind w:left="2880" w:hanging="360"/>
      </w:pPr>
      <w:rPr>
        <w:rFonts w:ascii="Symbol" w:hAnsi="Symbol" w:hint="default"/>
      </w:rPr>
    </w:lvl>
    <w:lvl w:ilvl="4" w:tplc="E82A574E">
      <w:start w:val="1"/>
      <w:numFmt w:val="bullet"/>
      <w:lvlText w:val="o"/>
      <w:lvlJc w:val="left"/>
      <w:pPr>
        <w:ind w:left="3600" w:hanging="360"/>
      </w:pPr>
      <w:rPr>
        <w:rFonts w:ascii="Courier New" w:hAnsi="Courier New" w:hint="default"/>
      </w:rPr>
    </w:lvl>
    <w:lvl w:ilvl="5" w:tplc="B0DC5C54">
      <w:start w:val="1"/>
      <w:numFmt w:val="bullet"/>
      <w:lvlText w:val=""/>
      <w:lvlJc w:val="left"/>
      <w:pPr>
        <w:ind w:left="4320" w:hanging="360"/>
      </w:pPr>
      <w:rPr>
        <w:rFonts w:ascii="Wingdings" w:hAnsi="Wingdings" w:hint="default"/>
      </w:rPr>
    </w:lvl>
    <w:lvl w:ilvl="6" w:tplc="58D08F6E">
      <w:start w:val="1"/>
      <w:numFmt w:val="bullet"/>
      <w:lvlText w:val=""/>
      <w:lvlJc w:val="left"/>
      <w:pPr>
        <w:ind w:left="5040" w:hanging="360"/>
      </w:pPr>
      <w:rPr>
        <w:rFonts w:ascii="Symbol" w:hAnsi="Symbol" w:hint="default"/>
      </w:rPr>
    </w:lvl>
    <w:lvl w:ilvl="7" w:tplc="0AD6086C">
      <w:start w:val="1"/>
      <w:numFmt w:val="bullet"/>
      <w:lvlText w:val="o"/>
      <w:lvlJc w:val="left"/>
      <w:pPr>
        <w:ind w:left="5760" w:hanging="360"/>
      </w:pPr>
      <w:rPr>
        <w:rFonts w:ascii="Courier New" w:hAnsi="Courier New" w:hint="default"/>
      </w:rPr>
    </w:lvl>
    <w:lvl w:ilvl="8" w:tplc="9126C80C">
      <w:start w:val="1"/>
      <w:numFmt w:val="bullet"/>
      <w:lvlText w:val=""/>
      <w:lvlJc w:val="left"/>
      <w:pPr>
        <w:ind w:left="6480" w:hanging="360"/>
      </w:pPr>
      <w:rPr>
        <w:rFonts w:ascii="Wingdings" w:hAnsi="Wingdings" w:hint="default"/>
      </w:rPr>
    </w:lvl>
  </w:abstractNum>
  <w:abstractNum w:abstractNumId="14" w15:restartNumberingAfterBreak="0">
    <w:nsid w:val="5974686D"/>
    <w:multiLevelType w:val="hybridMultilevel"/>
    <w:tmpl w:val="154ECB3E"/>
    <w:lvl w:ilvl="0" w:tplc="BEE866E4">
      <w:start w:val="1"/>
      <w:numFmt w:val="bullet"/>
      <w:lvlText w:val="-"/>
      <w:lvlJc w:val="left"/>
      <w:pPr>
        <w:ind w:left="720" w:hanging="360"/>
      </w:pPr>
      <w:rPr>
        <w:rFonts w:ascii="Aptos" w:hAnsi="Aptos" w:hint="default"/>
      </w:rPr>
    </w:lvl>
    <w:lvl w:ilvl="1" w:tplc="968623E2">
      <w:start w:val="1"/>
      <w:numFmt w:val="bullet"/>
      <w:lvlText w:val="o"/>
      <w:lvlJc w:val="left"/>
      <w:pPr>
        <w:ind w:left="1440" w:hanging="360"/>
      </w:pPr>
      <w:rPr>
        <w:rFonts w:ascii="Courier New" w:hAnsi="Courier New" w:hint="default"/>
      </w:rPr>
    </w:lvl>
    <w:lvl w:ilvl="2" w:tplc="1F2422B4">
      <w:start w:val="1"/>
      <w:numFmt w:val="bullet"/>
      <w:lvlText w:val=""/>
      <w:lvlJc w:val="left"/>
      <w:pPr>
        <w:ind w:left="2160" w:hanging="360"/>
      </w:pPr>
      <w:rPr>
        <w:rFonts w:ascii="Wingdings" w:hAnsi="Wingdings" w:hint="default"/>
      </w:rPr>
    </w:lvl>
    <w:lvl w:ilvl="3" w:tplc="B7B8C010">
      <w:start w:val="1"/>
      <w:numFmt w:val="bullet"/>
      <w:lvlText w:val=""/>
      <w:lvlJc w:val="left"/>
      <w:pPr>
        <w:ind w:left="2880" w:hanging="360"/>
      </w:pPr>
      <w:rPr>
        <w:rFonts w:ascii="Symbol" w:hAnsi="Symbol" w:hint="default"/>
      </w:rPr>
    </w:lvl>
    <w:lvl w:ilvl="4" w:tplc="CD8E76B6">
      <w:start w:val="1"/>
      <w:numFmt w:val="bullet"/>
      <w:lvlText w:val="o"/>
      <w:lvlJc w:val="left"/>
      <w:pPr>
        <w:ind w:left="3600" w:hanging="360"/>
      </w:pPr>
      <w:rPr>
        <w:rFonts w:ascii="Courier New" w:hAnsi="Courier New" w:hint="default"/>
      </w:rPr>
    </w:lvl>
    <w:lvl w:ilvl="5" w:tplc="82E05306">
      <w:start w:val="1"/>
      <w:numFmt w:val="bullet"/>
      <w:lvlText w:val=""/>
      <w:lvlJc w:val="left"/>
      <w:pPr>
        <w:ind w:left="4320" w:hanging="360"/>
      </w:pPr>
      <w:rPr>
        <w:rFonts w:ascii="Wingdings" w:hAnsi="Wingdings" w:hint="default"/>
      </w:rPr>
    </w:lvl>
    <w:lvl w:ilvl="6" w:tplc="6F4C2126">
      <w:start w:val="1"/>
      <w:numFmt w:val="bullet"/>
      <w:lvlText w:val=""/>
      <w:lvlJc w:val="left"/>
      <w:pPr>
        <w:ind w:left="5040" w:hanging="360"/>
      </w:pPr>
      <w:rPr>
        <w:rFonts w:ascii="Symbol" w:hAnsi="Symbol" w:hint="default"/>
      </w:rPr>
    </w:lvl>
    <w:lvl w:ilvl="7" w:tplc="22522E54">
      <w:start w:val="1"/>
      <w:numFmt w:val="bullet"/>
      <w:lvlText w:val="o"/>
      <w:lvlJc w:val="left"/>
      <w:pPr>
        <w:ind w:left="5760" w:hanging="360"/>
      </w:pPr>
      <w:rPr>
        <w:rFonts w:ascii="Courier New" w:hAnsi="Courier New" w:hint="default"/>
      </w:rPr>
    </w:lvl>
    <w:lvl w:ilvl="8" w:tplc="D2549DCE">
      <w:start w:val="1"/>
      <w:numFmt w:val="bullet"/>
      <w:lvlText w:val=""/>
      <w:lvlJc w:val="left"/>
      <w:pPr>
        <w:ind w:left="6480" w:hanging="360"/>
      </w:pPr>
      <w:rPr>
        <w:rFonts w:ascii="Wingdings" w:hAnsi="Wingdings" w:hint="default"/>
      </w:rPr>
    </w:lvl>
  </w:abstractNum>
  <w:abstractNum w:abstractNumId="15" w15:restartNumberingAfterBreak="0">
    <w:nsid w:val="614D10B9"/>
    <w:multiLevelType w:val="multilevel"/>
    <w:tmpl w:val="7786C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C30F1C7"/>
    <w:multiLevelType w:val="hybridMultilevel"/>
    <w:tmpl w:val="DFA681D6"/>
    <w:lvl w:ilvl="0" w:tplc="8236B84E">
      <w:start w:val="1"/>
      <w:numFmt w:val="bullet"/>
      <w:lvlText w:val="-"/>
      <w:lvlJc w:val="left"/>
      <w:pPr>
        <w:ind w:left="720" w:hanging="360"/>
      </w:pPr>
      <w:rPr>
        <w:rFonts w:ascii="Aptos" w:hAnsi="Aptos" w:hint="default"/>
      </w:rPr>
    </w:lvl>
    <w:lvl w:ilvl="1" w:tplc="16A62A8C">
      <w:start w:val="1"/>
      <w:numFmt w:val="bullet"/>
      <w:lvlText w:val="o"/>
      <w:lvlJc w:val="left"/>
      <w:pPr>
        <w:ind w:left="1440" w:hanging="360"/>
      </w:pPr>
      <w:rPr>
        <w:rFonts w:ascii="Courier New" w:hAnsi="Courier New" w:hint="default"/>
      </w:rPr>
    </w:lvl>
    <w:lvl w:ilvl="2" w:tplc="A4F278DA">
      <w:start w:val="1"/>
      <w:numFmt w:val="bullet"/>
      <w:lvlText w:val=""/>
      <w:lvlJc w:val="left"/>
      <w:pPr>
        <w:ind w:left="2160" w:hanging="360"/>
      </w:pPr>
      <w:rPr>
        <w:rFonts w:ascii="Wingdings" w:hAnsi="Wingdings" w:hint="default"/>
      </w:rPr>
    </w:lvl>
    <w:lvl w:ilvl="3" w:tplc="B6020B2A">
      <w:start w:val="1"/>
      <w:numFmt w:val="bullet"/>
      <w:lvlText w:val=""/>
      <w:lvlJc w:val="left"/>
      <w:pPr>
        <w:ind w:left="2880" w:hanging="360"/>
      </w:pPr>
      <w:rPr>
        <w:rFonts w:ascii="Symbol" w:hAnsi="Symbol" w:hint="default"/>
      </w:rPr>
    </w:lvl>
    <w:lvl w:ilvl="4" w:tplc="BABEBFDE">
      <w:start w:val="1"/>
      <w:numFmt w:val="bullet"/>
      <w:lvlText w:val="o"/>
      <w:lvlJc w:val="left"/>
      <w:pPr>
        <w:ind w:left="3600" w:hanging="360"/>
      </w:pPr>
      <w:rPr>
        <w:rFonts w:ascii="Courier New" w:hAnsi="Courier New" w:hint="default"/>
      </w:rPr>
    </w:lvl>
    <w:lvl w:ilvl="5" w:tplc="490CD454">
      <w:start w:val="1"/>
      <w:numFmt w:val="bullet"/>
      <w:lvlText w:val=""/>
      <w:lvlJc w:val="left"/>
      <w:pPr>
        <w:ind w:left="4320" w:hanging="360"/>
      </w:pPr>
      <w:rPr>
        <w:rFonts w:ascii="Wingdings" w:hAnsi="Wingdings" w:hint="default"/>
      </w:rPr>
    </w:lvl>
    <w:lvl w:ilvl="6" w:tplc="5BC62D9A">
      <w:start w:val="1"/>
      <w:numFmt w:val="bullet"/>
      <w:lvlText w:val=""/>
      <w:lvlJc w:val="left"/>
      <w:pPr>
        <w:ind w:left="5040" w:hanging="360"/>
      </w:pPr>
      <w:rPr>
        <w:rFonts w:ascii="Symbol" w:hAnsi="Symbol" w:hint="default"/>
      </w:rPr>
    </w:lvl>
    <w:lvl w:ilvl="7" w:tplc="BBB82E2C">
      <w:start w:val="1"/>
      <w:numFmt w:val="bullet"/>
      <w:lvlText w:val="o"/>
      <w:lvlJc w:val="left"/>
      <w:pPr>
        <w:ind w:left="5760" w:hanging="360"/>
      </w:pPr>
      <w:rPr>
        <w:rFonts w:ascii="Courier New" w:hAnsi="Courier New" w:hint="default"/>
      </w:rPr>
    </w:lvl>
    <w:lvl w:ilvl="8" w:tplc="AB36C2AE">
      <w:start w:val="1"/>
      <w:numFmt w:val="bullet"/>
      <w:lvlText w:val=""/>
      <w:lvlJc w:val="left"/>
      <w:pPr>
        <w:ind w:left="6480" w:hanging="360"/>
      </w:pPr>
      <w:rPr>
        <w:rFonts w:ascii="Wingdings" w:hAnsi="Wingdings" w:hint="default"/>
      </w:rPr>
    </w:lvl>
  </w:abstractNum>
  <w:abstractNum w:abstractNumId="17" w15:restartNumberingAfterBreak="0">
    <w:nsid w:val="6F793A97"/>
    <w:multiLevelType w:val="multilevel"/>
    <w:tmpl w:val="E166C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1650940"/>
    <w:multiLevelType w:val="multilevel"/>
    <w:tmpl w:val="3FF4F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D3F2991"/>
    <w:multiLevelType w:val="multilevel"/>
    <w:tmpl w:val="B7446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DD65538"/>
    <w:multiLevelType w:val="multilevel"/>
    <w:tmpl w:val="0130E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F122EFC"/>
    <w:multiLevelType w:val="multilevel"/>
    <w:tmpl w:val="83D2877A"/>
    <w:lvl w:ilvl="0">
      <w:start w:val="1"/>
      <w:numFmt w:val="decimal"/>
      <w:pStyle w:val="ListNumber"/>
      <w:lvlText w:val="%1."/>
      <w:lvlJc w:val="left"/>
      <w:pPr>
        <w:ind w:left="360" w:hanging="360"/>
      </w:pPr>
      <w:rPr>
        <w:rFonts w:asciiTheme="minorHAnsi" w:hAnsiTheme="minorHAnsi" w:hint="default"/>
      </w:rPr>
    </w:lvl>
    <w:lvl w:ilvl="1">
      <w:start w:val="1"/>
      <w:numFmt w:val="decimal"/>
      <w:lvlText w:val="%2."/>
      <w:lvlJc w:val="left"/>
      <w:pPr>
        <w:ind w:left="714" w:hanging="354"/>
      </w:pPr>
      <w:rPr>
        <w:rFonts w:hint="default"/>
      </w:rPr>
    </w:lvl>
    <w:lvl w:ilvl="2">
      <w:start w:val="1"/>
      <w:numFmt w:val="decimal"/>
      <w:lvlText w:val="%3."/>
      <w:lvlJc w:val="left"/>
      <w:pPr>
        <w:ind w:left="1072" w:hanging="358"/>
      </w:pPr>
      <w:rPr>
        <w:rFonts w:hint="default"/>
      </w:rPr>
    </w:lvl>
    <w:lvl w:ilvl="3">
      <w:start w:val="1"/>
      <w:numFmt w:val="decimal"/>
      <w:lvlText w:val="%4."/>
      <w:lvlJc w:val="left"/>
      <w:pPr>
        <w:ind w:left="1429" w:hanging="357"/>
      </w:pPr>
      <w:rPr>
        <w:rFonts w:hint="default"/>
      </w:rPr>
    </w:lvl>
    <w:lvl w:ilvl="4">
      <w:start w:val="1"/>
      <w:numFmt w:val="decimal"/>
      <w:lvlText w:val="%5."/>
      <w:lvlJc w:val="left"/>
      <w:pPr>
        <w:ind w:left="1786" w:hanging="357"/>
      </w:pPr>
      <w:rPr>
        <w:rFonts w:hint="default"/>
      </w:rPr>
    </w:lvl>
    <w:lvl w:ilvl="5">
      <w:start w:val="1"/>
      <w:numFmt w:val="decimal"/>
      <w:lvlText w:val="%6."/>
      <w:lvlJc w:val="left"/>
      <w:pPr>
        <w:ind w:left="2143" w:hanging="357"/>
      </w:pPr>
      <w:rPr>
        <w:rFonts w:hint="default"/>
      </w:rPr>
    </w:lvl>
    <w:lvl w:ilvl="6">
      <w:start w:val="1"/>
      <w:numFmt w:val="decimal"/>
      <w:lvlText w:val="%7."/>
      <w:lvlJc w:val="left"/>
      <w:pPr>
        <w:ind w:left="2500" w:hanging="357"/>
      </w:pPr>
      <w:rPr>
        <w:rFonts w:hint="default"/>
      </w:rPr>
    </w:lvl>
    <w:lvl w:ilvl="7">
      <w:start w:val="1"/>
      <w:numFmt w:val="decimal"/>
      <w:lvlText w:val="%8."/>
      <w:lvlJc w:val="left"/>
      <w:pPr>
        <w:ind w:left="2858" w:hanging="358"/>
      </w:pPr>
      <w:rPr>
        <w:rFonts w:hint="default"/>
      </w:rPr>
    </w:lvl>
    <w:lvl w:ilvl="8">
      <w:start w:val="1"/>
      <w:numFmt w:val="decimal"/>
      <w:lvlText w:val="%9."/>
      <w:lvlJc w:val="left"/>
      <w:pPr>
        <w:ind w:left="3215" w:hanging="357"/>
      </w:pPr>
      <w:rPr>
        <w:rFonts w:hint="default"/>
      </w:rPr>
    </w:lvl>
  </w:abstractNum>
  <w:num w:numId="1" w16cid:durableId="604267698">
    <w:abstractNumId w:val="8"/>
  </w:num>
  <w:num w:numId="2" w16cid:durableId="1869950456">
    <w:abstractNumId w:val="13"/>
  </w:num>
  <w:num w:numId="3" w16cid:durableId="37626165">
    <w:abstractNumId w:val="11"/>
  </w:num>
  <w:num w:numId="4" w16cid:durableId="1408378461">
    <w:abstractNumId w:val="4"/>
  </w:num>
  <w:num w:numId="5" w16cid:durableId="1675380547">
    <w:abstractNumId w:val="10"/>
  </w:num>
  <w:num w:numId="6" w16cid:durableId="1780947114">
    <w:abstractNumId w:val="6"/>
  </w:num>
  <w:num w:numId="7" w16cid:durableId="1195849263">
    <w:abstractNumId w:val="14"/>
  </w:num>
  <w:num w:numId="8" w16cid:durableId="861091860">
    <w:abstractNumId w:val="5"/>
  </w:num>
  <w:num w:numId="9" w16cid:durableId="1908371946">
    <w:abstractNumId w:val="16"/>
  </w:num>
  <w:num w:numId="10" w16cid:durableId="1304194815">
    <w:abstractNumId w:val="9"/>
  </w:num>
  <w:num w:numId="11" w16cid:durableId="844830821">
    <w:abstractNumId w:val="17"/>
  </w:num>
  <w:num w:numId="12" w16cid:durableId="2129231412">
    <w:abstractNumId w:val="19"/>
  </w:num>
  <w:num w:numId="13" w16cid:durableId="473647969">
    <w:abstractNumId w:val="15"/>
  </w:num>
  <w:num w:numId="14" w16cid:durableId="461465389">
    <w:abstractNumId w:val="3"/>
  </w:num>
  <w:num w:numId="15" w16cid:durableId="937368011">
    <w:abstractNumId w:val="18"/>
  </w:num>
  <w:num w:numId="16" w16cid:durableId="794102049">
    <w:abstractNumId w:val="20"/>
  </w:num>
  <w:num w:numId="17" w16cid:durableId="1883908197">
    <w:abstractNumId w:val="12"/>
  </w:num>
  <w:num w:numId="18" w16cid:durableId="2127305898">
    <w:abstractNumId w:val="2"/>
  </w:num>
  <w:num w:numId="19" w16cid:durableId="740101673">
    <w:abstractNumId w:val="7"/>
  </w:num>
  <w:num w:numId="20" w16cid:durableId="1976987270">
    <w:abstractNumId w:val="0"/>
  </w:num>
  <w:num w:numId="21" w16cid:durableId="1582444604">
    <w:abstractNumId w:val="7"/>
  </w:num>
  <w:num w:numId="22" w16cid:durableId="1553613959">
    <w:abstractNumId w:val="1"/>
  </w:num>
  <w:num w:numId="23" w16cid:durableId="17371223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131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2C4"/>
    <w:rsid w:val="000046B2"/>
    <w:rsid w:val="000111E7"/>
    <w:rsid w:val="00012310"/>
    <w:rsid w:val="00030930"/>
    <w:rsid w:val="00030937"/>
    <w:rsid w:val="00030C20"/>
    <w:rsid w:val="00034E90"/>
    <w:rsid w:val="00040297"/>
    <w:rsid w:val="000429C4"/>
    <w:rsid w:val="0008533F"/>
    <w:rsid w:val="00085774"/>
    <w:rsid w:val="00091AAC"/>
    <w:rsid w:val="00092FA7"/>
    <w:rsid w:val="000A09AF"/>
    <w:rsid w:val="000A563B"/>
    <w:rsid w:val="000B0AE5"/>
    <w:rsid w:val="000B4B5C"/>
    <w:rsid w:val="000C1871"/>
    <w:rsid w:val="000C23C5"/>
    <w:rsid w:val="000C423D"/>
    <w:rsid w:val="000C6B87"/>
    <w:rsid w:val="000D73B0"/>
    <w:rsid w:val="000E0475"/>
    <w:rsid w:val="000F283D"/>
    <w:rsid w:val="001079C8"/>
    <w:rsid w:val="00113C0D"/>
    <w:rsid w:val="0012356B"/>
    <w:rsid w:val="001269A9"/>
    <w:rsid w:val="00137395"/>
    <w:rsid w:val="00144B9D"/>
    <w:rsid w:val="00152AB0"/>
    <w:rsid w:val="001659B6"/>
    <w:rsid w:val="00170DD2"/>
    <w:rsid w:val="00177373"/>
    <w:rsid w:val="001824FB"/>
    <w:rsid w:val="001C6094"/>
    <w:rsid w:val="001D0A5C"/>
    <w:rsid w:val="001D1FCC"/>
    <w:rsid w:val="001D7A2E"/>
    <w:rsid w:val="001E0E6B"/>
    <w:rsid w:val="001E326D"/>
    <w:rsid w:val="001F250C"/>
    <w:rsid w:val="001F42B6"/>
    <w:rsid w:val="001F4D5E"/>
    <w:rsid w:val="001F6C6D"/>
    <w:rsid w:val="00202C6E"/>
    <w:rsid w:val="002227ED"/>
    <w:rsid w:val="0022299B"/>
    <w:rsid w:val="00232787"/>
    <w:rsid w:val="0023466C"/>
    <w:rsid w:val="00243B76"/>
    <w:rsid w:val="00250F6B"/>
    <w:rsid w:val="0025304F"/>
    <w:rsid w:val="00256C5B"/>
    <w:rsid w:val="002613D5"/>
    <w:rsid w:val="00264DD6"/>
    <w:rsid w:val="00286BC2"/>
    <w:rsid w:val="00291C6C"/>
    <w:rsid w:val="00296A32"/>
    <w:rsid w:val="00296FD3"/>
    <w:rsid w:val="002B3C3A"/>
    <w:rsid w:val="002D3807"/>
    <w:rsid w:val="002D7D9C"/>
    <w:rsid w:val="002F12C5"/>
    <w:rsid w:val="00301932"/>
    <w:rsid w:val="00307539"/>
    <w:rsid w:val="00322C55"/>
    <w:rsid w:val="00325359"/>
    <w:rsid w:val="0032580B"/>
    <w:rsid w:val="00327BDF"/>
    <w:rsid w:val="003425ED"/>
    <w:rsid w:val="003559E4"/>
    <w:rsid w:val="003619EA"/>
    <w:rsid w:val="0036565A"/>
    <w:rsid w:val="00366133"/>
    <w:rsid w:val="003720AB"/>
    <w:rsid w:val="003A2094"/>
    <w:rsid w:val="003B3BED"/>
    <w:rsid w:val="003C2C2F"/>
    <w:rsid w:val="003C47B9"/>
    <w:rsid w:val="003C7191"/>
    <w:rsid w:val="003D62A1"/>
    <w:rsid w:val="003E228A"/>
    <w:rsid w:val="003E3D4C"/>
    <w:rsid w:val="003F5572"/>
    <w:rsid w:val="00402D16"/>
    <w:rsid w:val="004121E4"/>
    <w:rsid w:val="0045495B"/>
    <w:rsid w:val="00454D59"/>
    <w:rsid w:val="00466A31"/>
    <w:rsid w:val="00476BB9"/>
    <w:rsid w:val="00485118"/>
    <w:rsid w:val="00486CB6"/>
    <w:rsid w:val="004948E4"/>
    <w:rsid w:val="0049702B"/>
    <w:rsid w:val="004A4940"/>
    <w:rsid w:val="004A6622"/>
    <w:rsid w:val="004B6C34"/>
    <w:rsid w:val="004C6494"/>
    <w:rsid w:val="004D11C2"/>
    <w:rsid w:val="004E0772"/>
    <w:rsid w:val="004E32C2"/>
    <w:rsid w:val="004F1E37"/>
    <w:rsid w:val="00503FEF"/>
    <w:rsid w:val="00504309"/>
    <w:rsid w:val="00505B48"/>
    <w:rsid w:val="00515EEF"/>
    <w:rsid w:val="00523A1E"/>
    <w:rsid w:val="00541066"/>
    <w:rsid w:val="00541C5D"/>
    <w:rsid w:val="0054310C"/>
    <w:rsid w:val="00545DD3"/>
    <w:rsid w:val="005521CC"/>
    <w:rsid w:val="00553D60"/>
    <w:rsid w:val="00557B4E"/>
    <w:rsid w:val="00586B93"/>
    <w:rsid w:val="005A63F4"/>
    <w:rsid w:val="005A6462"/>
    <w:rsid w:val="005B5CEE"/>
    <w:rsid w:val="005E05E0"/>
    <w:rsid w:val="005E0687"/>
    <w:rsid w:val="005E1F95"/>
    <w:rsid w:val="005F26C1"/>
    <w:rsid w:val="0060412A"/>
    <w:rsid w:val="00604D6B"/>
    <w:rsid w:val="0060551B"/>
    <w:rsid w:val="00606861"/>
    <w:rsid w:val="00612238"/>
    <w:rsid w:val="00616EAC"/>
    <w:rsid w:val="006446E6"/>
    <w:rsid w:val="006466FA"/>
    <w:rsid w:val="0065050E"/>
    <w:rsid w:val="00670F6B"/>
    <w:rsid w:val="00673489"/>
    <w:rsid w:val="00681D1A"/>
    <w:rsid w:val="00683C64"/>
    <w:rsid w:val="0068602A"/>
    <w:rsid w:val="00686D0C"/>
    <w:rsid w:val="006A6384"/>
    <w:rsid w:val="006A69D1"/>
    <w:rsid w:val="006C5124"/>
    <w:rsid w:val="006C5423"/>
    <w:rsid w:val="006D7B13"/>
    <w:rsid w:val="006E506F"/>
    <w:rsid w:val="006F10A8"/>
    <w:rsid w:val="006F4F02"/>
    <w:rsid w:val="0070444D"/>
    <w:rsid w:val="00711AE1"/>
    <w:rsid w:val="007172C4"/>
    <w:rsid w:val="00723391"/>
    <w:rsid w:val="00744323"/>
    <w:rsid w:val="0075799E"/>
    <w:rsid w:val="0076127E"/>
    <w:rsid w:val="00761325"/>
    <w:rsid w:val="007700DA"/>
    <w:rsid w:val="007777E2"/>
    <w:rsid w:val="00794A07"/>
    <w:rsid w:val="00797C92"/>
    <w:rsid w:val="007A61B0"/>
    <w:rsid w:val="007C1AE4"/>
    <w:rsid w:val="007E42A1"/>
    <w:rsid w:val="007E77A8"/>
    <w:rsid w:val="007F2914"/>
    <w:rsid w:val="007F324B"/>
    <w:rsid w:val="008063CA"/>
    <w:rsid w:val="0081175A"/>
    <w:rsid w:val="0083713C"/>
    <w:rsid w:val="00853717"/>
    <w:rsid w:val="008610B6"/>
    <w:rsid w:val="00870032"/>
    <w:rsid w:val="008935C9"/>
    <w:rsid w:val="008C1793"/>
    <w:rsid w:val="008C4CB6"/>
    <w:rsid w:val="008C749D"/>
    <w:rsid w:val="008D2E7A"/>
    <w:rsid w:val="008D5C90"/>
    <w:rsid w:val="008D783F"/>
    <w:rsid w:val="008E5F30"/>
    <w:rsid w:val="009014A6"/>
    <w:rsid w:val="00903A7C"/>
    <w:rsid w:val="00906623"/>
    <w:rsid w:val="00911706"/>
    <w:rsid w:val="00921363"/>
    <w:rsid w:val="009217E2"/>
    <w:rsid w:val="009241E4"/>
    <w:rsid w:val="00925A85"/>
    <w:rsid w:val="00930267"/>
    <w:rsid w:val="0093051E"/>
    <w:rsid w:val="00930AA6"/>
    <w:rsid w:val="00934A59"/>
    <w:rsid w:val="009701E4"/>
    <w:rsid w:val="00971933"/>
    <w:rsid w:val="00984079"/>
    <w:rsid w:val="00995FA8"/>
    <w:rsid w:val="00997C6F"/>
    <w:rsid w:val="009B181D"/>
    <w:rsid w:val="009B1BB0"/>
    <w:rsid w:val="009B5D7B"/>
    <w:rsid w:val="009C62E3"/>
    <w:rsid w:val="009C79CA"/>
    <w:rsid w:val="009D28DA"/>
    <w:rsid w:val="009E6525"/>
    <w:rsid w:val="009F082B"/>
    <w:rsid w:val="009F4216"/>
    <w:rsid w:val="009F6565"/>
    <w:rsid w:val="00A138B3"/>
    <w:rsid w:val="00A175DA"/>
    <w:rsid w:val="00A20D18"/>
    <w:rsid w:val="00A237C6"/>
    <w:rsid w:val="00A265B4"/>
    <w:rsid w:val="00A26AD6"/>
    <w:rsid w:val="00A455F6"/>
    <w:rsid w:val="00A54264"/>
    <w:rsid w:val="00A56C8A"/>
    <w:rsid w:val="00A6258F"/>
    <w:rsid w:val="00A7686B"/>
    <w:rsid w:val="00A9111D"/>
    <w:rsid w:val="00AA4544"/>
    <w:rsid w:val="00AB1CE9"/>
    <w:rsid w:val="00AB72A1"/>
    <w:rsid w:val="00AC77F0"/>
    <w:rsid w:val="00AD017D"/>
    <w:rsid w:val="00AD44FE"/>
    <w:rsid w:val="00AD4D29"/>
    <w:rsid w:val="00AD56F4"/>
    <w:rsid w:val="00AF2BB4"/>
    <w:rsid w:val="00B05B73"/>
    <w:rsid w:val="00B068DA"/>
    <w:rsid w:val="00B11D52"/>
    <w:rsid w:val="00B25C2B"/>
    <w:rsid w:val="00B27C44"/>
    <w:rsid w:val="00B30C7F"/>
    <w:rsid w:val="00B37BAF"/>
    <w:rsid w:val="00B4632C"/>
    <w:rsid w:val="00B47D87"/>
    <w:rsid w:val="00B5579E"/>
    <w:rsid w:val="00B62AD4"/>
    <w:rsid w:val="00B66C5C"/>
    <w:rsid w:val="00BA40A4"/>
    <w:rsid w:val="00BA4EFB"/>
    <w:rsid w:val="00BA764A"/>
    <w:rsid w:val="00BB0B14"/>
    <w:rsid w:val="00BB2F36"/>
    <w:rsid w:val="00BB5073"/>
    <w:rsid w:val="00BB54EE"/>
    <w:rsid w:val="00BC5DBA"/>
    <w:rsid w:val="00BD389B"/>
    <w:rsid w:val="00BD6C58"/>
    <w:rsid w:val="00BE0FAE"/>
    <w:rsid w:val="00BF35D4"/>
    <w:rsid w:val="00BF4AB4"/>
    <w:rsid w:val="00C00241"/>
    <w:rsid w:val="00C0514F"/>
    <w:rsid w:val="00C06D7F"/>
    <w:rsid w:val="00C1202D"/>
    <w:rsid w:val="00C24D66"/>
    <w:rsid w:val="00C33F8A"/>
    <w:rsid w:val="00C40F69"/>
    <w:rsid w:val="00C411CA"/>
    <w:rsid w:val="00C41D81"/>
    <w:rsid w:val="00C5213B"/>
    <w:rsid w:val="00C536AD"/>
    <w:rsid w:val="00C56E0A"/>
    <w:rsid w:val="00C615D9"/>
    <w:rsid w:val="00C646A4"/>
    <w:rsid w:val="00C65619"/>
    <w:rsid w:val="00C74CCA"/>
    <w:rsid w:val="00C838A2"/>
    <w:rsid w:val="00C93C96"/>
    <w:rsid w:val="00C97C6F"/>
    <w:rsid w:val="00CA72AE"/>
    <w:rsid w:val="00CC261F"/>
    <w:rsid w:val="00CC7A0B"/>
    <w:rsid w:val="00CD206D"/>
    <w:rsid w:val="00CD2AA1"/>
    <w:rsid w:val="00CD46AB"/>
    <w:rsid w:val="00CD4F72"/>
    <w:rsid w:val="00CE0F56"/>
    <w:rsid w:val="00CE5BB7"/>
    <w:rsid w:val="00CF2E7F"/>
    <w:rsid w:val="00CF54AD"/>
    <w:rsid w:val="00CF6769"/>
    <w:rsid w:val="00D0004A"/>
    <w:rsid w:val="00D10B51"/>
    <w:rsid w:val="00D131BE"/>
    <w:rsid w:val="00D216E3"/>
    <w:rsid w:val="00D30AB7"/>
    <w:rsid w:val="00D31C1C"/>
    <w:rsid w:val="00D32567"/>
    <w:rsid w:val="00D376A8"/>
    <w:rsid w:val="00D41C5C"/>
    <w:rsid w:val="00D47E80"/>
    <w:rsid w:val="00D631CD"/>
    <w:rsid w:val="00D72971"/>
    <w:rsid w:val="00D73396"/>
    <w:rsid w:val="00D84E0F"/>
    <w:rsid w:val="00DA398A"/>
    <w:rsid w:val="00DA7C59"/>
    <w:rsid w:val="00DB3A9A"/>
    <w:rsid w:val="00DB774C"/>
    <w:rsid w:val="00DE093A"/>
    <w:rsid w:val="00DE59E2"/>
    <w:rsid w:val="00DF032B"/>
    <w:rsid w:val="00DF404C"/>
    <w:rsid w:val="00E022BC"/>
    <w:rsid w:val="00E111DD"/>
    <w:rsid w:val="00E25954"/>
    <w:rsid w:val="00E304AF"/>
    <w:rsid w:val="00E3065D"/>
    <w:rsid w:val="00E408A0"/>
    <w:rsid w:val="00E40D8A"/>
    <w:rsid w:val="00E504A2"/>
    <w:rsid w:val="00E6557F"/>
    <w:rsid w:val="00E80C7C"/>
    <w:rsid w:val="00E83E18"/>
    <w:rsid w:val="00E90B4C"/>
    <w:rsid w:val="00EA49BB"/>
    <w:rsid w:val="00EA798B"/>
    <w:rsid w:val="00EB534A"/>
    <w:rsid w:val="00EC56A2"/>
    <w:rsid w:val="00ED2413"/>
    <w:rsid w:val="00ED241A"/>
    <w:rsid w:val="00EE582D"/>
    <w:rsid w:val="00EF2C09"/>
    <w:rsid w:val="00EF78AE"/>
    <w:rsid w:val="00F03470"/>
    <w:rsid w:val="00F06E53"/>
    <w:rsid w:val="00F07F4B"/>
    <w:rsid w:val="00F35275"/>
    <w:rsid w:val="00F3576D"/>
    <w:rsid w:val="00F51AD6"/>
    <w:rsid w:val="00F54AD3"/>
    <w:rsid w:val="00F5649D"/>
    <w:rsid w:val="00F60A3A"/>
    <w:rsid w:val="00F70A18"/>
    <w:rsid w:val="00F77859"/>
    <w:rsid w:val="00F83131"/>
    <w:rsid w:val="00F91E35"/>
    <w:rsid w:val="00FA0DC7"/>
    <w:rsid w:val="00FB07E5"/>
    <w:rsid w:val="00FB3D0E"/>
    <w:rsid w:val="00FB480F"/>
    <w:rsid w:val="00FB64B9"/>
    <w:rsid w:val="00FC4E39"/>
    <w:rsid w:val="00FC5E17"/>
    <w:rsid w:val="00FD2DA6"/>
    <w:rsid w:val="00FE5708"/>
    <w:rsid w:val="02CC3FF8"/>
    <w:rsid w:val="02DE7C25"/>
    <w:rsid w:val="062A8FCC"/>
    <w:rsid w:val="069565B0"/>
    <w:rsid w:val="06E923AE"/>
    <w:rsid w:val="07BBFEA3"/>
    <w:rsid w:val="07CAC600"/>
    <w:rsid w:val="092485C5"/>
    <w:rsid w:val="0ABB995D"/>
    <w:rsid w:val="0AF253AF"/>
    <w:rsid w:val="0D5878C3"/>
    <w:rsid w:val="0D927B6A"/>
    <w:rsid w:val="110281BE"/>
    <w:rsid w:val="1157A406"/>
    <w:rsid w:val="12A1C9EE"/>
    <w:rsid w:val="139FA93B"/>
    <w:rsid w:val="1720978C"/>
    <w:rsid w:val="1896195B"/>
    <w:rsid w:val="190063F6"/>
    <w:rsid w:val="1BC1F0C2"/>
    <w:rsid w:val="1D294FBE"/>
    <w:rsid w:val="1DC66D69"/>
    <w:rsid w:val="1DD2785E"/>
    <w:rsid w:val="202A329D"/>
    <w:rsid w:val="20E1A0DA"/>
    <w:rsid w:val="20E2DBD2"/>
    <w:rsid w:val="225105DE"/>
    <w:rsid w:val="22657664"/>
    <w:rsid w:val="228EBCE3"/>
    <w:rsid w:val="245B73A8"/>
    <w:rsid w:val="25D0F13B"/>
    <w:rsid w:val="2703C6EB"/>
    <w:rsid w:val="29731B9F"/>
    <w:rsid w:val="2AD145A5"/>
    <w:rsid w:val="2C9969F5"/>
    <w:rsid w:val="2D4240EF"/>
    <w:rsid w:val="2D72841B"/>
    <w:rsid w:val="2DF4795A"/>
    <w:rsid w:val="2EF7C620"/>
    <w:rsid w:val="30F6110D"/>
    <w:rsid w:val="32192E94"/>
    <w:rsid w:val="3291743D"/>
    <w:rsid w:val="32ABCFDD"/>
    <w:rsid w:val="33E1F2F5"/>
    <w:rsid w:val="341B3048"/>
    <w:rsid w:val="35E3AEE4"/>
    <w:rsid w:val="377E764A"/>
    <w:rsid w:val="389A585A"/>
    <w:rsid w:val="39B1C580"/>
    <w:rsid w:val="3D013272"/>
    <w:rsid w:val="3E8659DE"/>
    <w:rsid w:val="3FF61B46"/>
    <w:rsid w:val="4029C45F"/>
    <w:rsid w:val="402D7A40"/>
    <w:rsid w:val="414C70A5"/>
    <w:rsid w:val="41985AFD"/>
    <w:rsid w:val="41F46AB6"/>
    <w:rsid w:val="42CD48D4"/>
    <w:rsid w:val="4668011D"/>
    <w:rsid w:val="4730862F"/>
    <w:rsid w:val="47C96C0A"/>
    <w:rsid w:val="490F84C9"/>
    <w:rsid w:val="494E29D5"/>
    <w:rsid w:val="4B5F0A09"/>
    <w:rsid w:val="4C3168B0"/>
    <w:rsid w:val="4C666244"/>
    <w:rsid w:val="4D1E3885"/>
    <w:rsid w:val="4D68D24F"/>
    <w:rsid w:val="4DA94402"/>
    <w:rsid w:val="4DDF4323"/>
    <w:rsid w:val="4E969446"/>
    <w:rsid w:val="4ED1B738"/>
    <w:rsid w:val="5069CAC9"/>
    <w:rsid w:val="529AF0EE"/>
    <w:rsid w:val="53607492"/>
    <w:rsid w:val="5500A62B"/>
    <w:rsid w:val="56A7D010"/>
    <w:rsid w:val="593EC1F4"/>
    <w:rsid w:val="599307C9"/>
    <w:rsid w:val="5AE053D1"/>
    <w:rsid w:val="5C0138AC"/>
    <w:rsid w:val="5E66BC93"/>
    <w:rsid w:val="5E805127"/>
    <w:rsid w:val="5F3379CB"/>
    <w:rsid w:val="641C564C"/>
    <w:rsid w:val="65385E1D"/>
    <w:rsid w:val="6737E58F"/>
    <w:rsid w:val="68DB32FA"/>
    <w:rsid w:val="6922AD05"/>
    <w:rsid w:val="6A0C26E3"/>
    <w:rsid w:val="6A3CD8DA"/>
    <w:rsid w:val="6A9ACBEA"/>
    <w:rsid w:val="6B69BB46"/>
    <w:rsid w:val="6C1BD60C"/>
    <w:rsid w:val="70EA963F"/>
    <w:rsid w:val="7104DFDE"/>
    <w:rsid w:val="7161700D"/>
    <w:rsid w:val="71F58ABA"/>
    <w:rsid w:val="751B720F"/>
    <w:rsid w:val="762F7E82"/>
    <w:rsid w:val="77488174"/>
    <w:rsid w:val="78581208"/>
    <w:rsid w:val="785EE565"/>
    <w:rsid w:val="7B2CD08C"/>
    <w:rsid w:val="7D58BC85"/>
    <w:rsid w:val="7DD9B5EF"/>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BFC3E7"/>
  <w15:chartTrackingRefBased/>
  <w15:docId w15:val="{767232AF-5C2A-4BC2-AAF4-D700861C2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2"/>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261F"/>
    <w:pPr>
      <w:spacing w:line="259" w:lineRule="auto"/>
    </w:pPr>
    <w:rPr>
      <w:rFonts w:asciiTheme="minorHAnsi" w:hAnsiTheme="minorHAnsi"/>
      <w:szCs w:val="22"/>
      <w:lang w:val="en-US"/>
    </w:rPr>
  </w:style>
  <w:style w:type="paragraph" w:styleId="Heading1">
    <w:name w:val="heading 1"/>
    <w:basedOn w:val="Normal"/>
    <w:next w:val="Normal"/>
    <w:link w:val="Heading1Char"/>
    <w:qFormat/>
    <w:rsid w:val="00CC261F"/>
    <w:pPr>
      <w:spacing w:after="0" w:line="240" w:lineRule="auto"/>
      <w:outlineLvl w:val="0"/>
    </w:pPr>
    <w:rPr>
      <w:rFonts w:ascii="Calibri" w:eastAsia="Times New Roman" w:hAnsi="Calibri" w:cs="Calibri"/>
      <w:b/>
      <w:bCs/>
      <w:color w:val="126AF3" w:themeColor="accent2"/>
      <w:kern w:val="0"/>
      <w:sz w:val="36"/>
      <w:szCs w:val="36"/>
      <w:lang w:eastAsia="da-DK"/>
      <w14:ligatures w14:val="none"/>
    </w:rPr>
  </w:style>
  <w:style w:type="paragraph" w:styleId="Heading2">
    <w:name w:val="heading 2"/>
    <w:basedOn w:val="Normal"/>
    <w:next w:val="Normal"/>
    <w:link w:val="Heading2Char"/>
    <w:qFormat/>
    <w:rsid w:val="00CC261F"/>
    <w:pPr>
      <w:spacing w:after="0" w:line="240" w:lineRule="auto"/>
      <w:outlineLvl w:val="1"/>
    </w:pPr>
    <w:rPr>
      <w:rFonts w:ascii="Calibri" w:eastAsia="Times New Roman" w:hAnsi="Calibri" w:cs="Calibri"/>
      <w:b/>
      <w:bCs/>
      <w:color w:val="126AF3" w:themeColor="accent2"/>
      <w:kern w:val="0"/>
      <w:sz w:val="28"/>
      <w:szCs w:val="28"/>
      <w:lang w:eastAsia="da-DK"/>
      <w14:ligatures w14:val="none"/>
    </w:rPr>
  </w:style>
  <w:style w:type="paragraph" w:styleId="Heading3">
    <w:name w:val="heading 3"/>
    <w:basedOn w:val="Normal"/>
    <w:next w:val="Normal"/>
    <w:link w:val="Heading3Char"/>
    <w:qFormat/>
    <w:rsid w:val="00CC261F"/>
    <w:pPr>
      <w:spacing w:after="0" w:line="240" w:lineRule="auto"/>
      <w:outlineLvl w:val="2"/>
    </w:pPr>
    <w:rPr>
      <w:rFonts w:ascii="Calibri" w:eastAsia="Times New Roman" w:hAnsi="Calibri" w:cs="Calibri"/>
      <w:b/>
      <w:bCs/>
      <w:color w:val="000000" w:themeColor="text1"/>
      <w:kern w:val="0"/>
      <w:sz w:val="24"/>
      <w:szCs w:val="24"/>
      <w:lang w:eastAsia="da-DK"/>
      <w14:ligatures w14:val="none"/>
    </w:rPr>
  </w:style>
  <w:style w:type="paragraph" w:styleId="Heading4">
    <w:name w:val="heading 4"/>
    <w:basedOn w:val="Normal"/>
    <w:next w:val="Normal"/>
    <w:link w:val="Heading4Char"/>
    <w:semiHidden/>
    <w:unhideWhenUsed/>
    <w:rsid w:val="00CC261F"/>
    <w:pPr>
      <w:keepNext/>
      <w:keepLines/>
      <w:spacing w:before="200" w:after="0" w:line="240" w:lineRule="auto"/>
      <w:outlineLvl w:val="3"/>
    </w:pPr>
    <w:rPr>
      <w:rFonts w:asciiTheme="majorHAnsi" w:eastAsiaTheme="majorEastAsia" w:hAnsiTheme="majorHAnsi" w:cstheme="majorBidi"/>
      <w:b/>
      <w:bCs/>
      <w:i/>
      <w:iCs/>
      <w:color w:val="11497B" w:themeColor="accent1"/>
      <w:kern w:val="0"/>
      <w:sz w:val="24"/>
      <w:szCs w:val="24"/>
      <w:lang w:val="en-GB" w:eastAsia="da-DK"/>
      <w14:ligatures w14:val="none"/>
    </w:rPr>
  </w:style>
  <w:style w:type="paragraph" w:styleId="Heading5">
    <w:name w:val="heading 5"/>
    <w:basedOn w:val="Normal"/>
    <w:next w:val="Normal"/>
    <w:link w:val="Heading5Char"/>
    <w:semiHidden/>
    <w:unhideWhenUsed/>
    <w:rsid w:val="00CC261F"/>
    <w:pPr>
      <w:keepNext/>
      <w:keepLines/>
      <w:spacing w:before="200" w:after="0" w:line="240" w:lineRule="auto"/>
      <w:outlineLvl w:val="4"/>
    </w:pPr>
    <w:rPr>
      <w:rFonts w:asciiTheme="majorHAnsi" w:eastAsiaTheme="majorEastAsia" w:hAnsiTheme="majorHAnsi" w:cstheme="majorBidi"/>
      <w:color w:val="08243D" w:themeColor="accent1" w:themeShade="7F"/>
      <w:kern w:val="0"/>
      <w:sz w:val="24"/>
      <w:szCs w:val="24"/>
      <w:lang w:val="en-GB" w:eastAsia="da-DK"/>
      <w14:ligatures w14:val="none"/>
    </w:rPr>
  </w:style>
  <w:style w:type="paragraph" w:styleId="Heading6">
    <w:name w:val="heading 6"/>
    <w:basedOn w:val="Normal"/>
    <w:next w:val="Normal"/>
    <w:link w:val="Heading6Char"/>
    <w:semiHidden/>
    <w:unhideWhenUsed/>
    <w:rsid w:val="00CC261F"/>
    <w:pPr>
      <w:keepNext/>
      <w:keepLines/>
      <w:spacing w:before="200" w:after="0" w:line="240" w:lineRule="auto"/>
      <w:outlineLvl w:val="5"/>
    </w:pPr>
    <w:rPr>
      <w:rFonts w:asciiTheme="majorHAnsi" w:eastAsiaTheme="majorEastAsia" w:hAnsiTheme="majorHAnsi" w:cstheme="majorBidi"/>
      <w:i/>
      <w:iCs/>
      <w:color w:val="08243D" w:themeColor="accent1" w:themeShade="7F"/>
      <w:kern w:val="0"/>
      <w:sz w:val="24"/>
      <w:szCs w:val="24"/>
      <w:lang w:val="en-GB" w:eastAsia="da-DK"/>
      <w14:ligatures w14:val="none"/>
    </w:rPr>
  </w:style>
  <w:style w:type="paragraph" w:styleId="Heading7">
    <w:name w:val="heading 7"/>
    <w:basedOn w:val="Normal"/>
    <w:next w:val="Normal"/>
    <w:link w:val="Heading7Char"/>
    <w:semiHidden/>
    <w:unhideWhenUsed/>
    <w:qFormat/>
    <w:rsid w:val="00CC261F"/>
    <w:pPr>
      <w:keepNext/>
      <w:keepLines/>
      <w:spacing w:before="200" w:after="0" w:line="240" w:lineRule="auto"/>
      <w:outlineLvl w:val="6"/>
    </w:pPr>
    <w:rPr>
      <w:rFonts w:asciiTheme="majorHAnsi" w:eastAsiaTheme="majorEastAsia" w:hAnsiTheme="majorHAnsi" w:cstheme="majorBidi"/>
      <w:i/>
      <w:iCs/>
      <w:color w:val="404040" w:themeColor="text1" w:themeTint="BF"/>
      <w:kern w:val="0"/>
      <w:sz w:val="24"/>
      <w:szCs w:val="24"/>
      <w:lang w:val="en-GB" w:eastAsia="da-DK"/>
      <w14:ligatures w14:val="none"/>
    </w:rPr>
  </w:style>
  <w:style w:type="paragraph" w:styleId="Heading8">
    <w:name w:val="heading 8"/>
    <w:basedOn w:val="Normal"/>
    <w:next w:val="Normal"/>
    <w:link w:val="Heading8Char"/>
    <w:semiHidden/>
    <w:unhideWhenUsed/>
    <w:qFormat/>
    <w:rsid w:val="00CC261F"/>
    <w:pPr>
      <w:keepNext/>
      <w:keepLines/>
      <w:spacing w:before="200" w:after="0" w:line="240" w:lineRule="auto"/>
      <w:outlineLvl w:val="7"/>
    </w:pPr>
    <w:rPr>
      <w:rFonts w:asciiTheme="majorHAnsi" w:eastAsiaTheme="majorEastAsia" w:hAnsiTheme="majorHAnsi" w:cstheme="majorBidi"/>
      <w:color w:val="404040" w:themeColor="text1" w:themeTint="BF"/>
      <w:kern w:val="0"/>
      <w:sz w:val="20"/>
      <w:szCs w:val="20"/>
      <w:lang w:val="en-GB" w:eastAsia="da-DK"/>
      <w14:ligatures w14:val="none"/>
    </w:rPr>
  </w:style>
  <w:style w:type="paragraph" w:styleId="Heading9">
    <w:name w:val="heading 9"/>
    <w:basedOn w:val="Normal"/>
    <w:next w:val="Normal"/>
    <w:link w:val="Heading9Char"/>
    <w:semiHidden/>
    <w:unhideWhenUsed/>
    <w:qFormat/>
    <w:rsid w:val="00CC261F"/>
    <w:pPr>
      <w:keepNext/>
      <w:keepLines/>
      <w:spacing w:before="200" w:after="0" w:line="240" w:lineRule="auto"/>
      <w:outlineLvl w:val="8"/>
    </w:pPr>
    <w:rPr>
      <w:rFonts w:asciiTheme="majorHAnsi" w:eastAsiaTheme="majorEastAsia" w:hAnsiTheme="majorHAnsi" w:cstheme="majorBidi"/>
      <w:i/>
      <w:iCs/>
      <w:color w:val="404040" w:themeColor="text1" w:themeTint="BF"/>
      <w:kern w:val="0"/>
      <w:sz w:val="20"/>
      <w:szCs w:val="20"/>
      <w:lang w:val="en-GB" w:eastAsia="da-DK"/>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C261F"/>
    <w:rPr>
      <w:rFonts w:eastAsia="Times New Roman" w:cs="Calibri"/>
      <w:b/>
      <w:bCs/>
      <w:color w:val="126AF3" w:themeColor="accent2"/>
      <w:kern w:val="0"/>
      <w:sz w:val="36"/>
      <w:szCs w:val="36"/>
      <w:lang w:val="en-US" w:eastAsia="da-DK"/>
      <w14:ligatures w14:val="none"/>
    </w:rPr>
  </w:style>
  <w:style w:type="character" w:customStyle="1" w:styleId="Heading2Char">
    <w:name w:val="Heading 2 Char"/>
    <w:basedOn w:val="DefaultParagraphFont"/>
    <w:link w:val="Heading2"/>
    <w:rsid w:val="00CC261F"/>
    <w:rPr>
      <w:rFonts w:eastAsia="Times New Roman" w:cs="Calibri"/>
      <w:b/>
      <w:bCs/>
      <w:color w:val="126AF3" w:themeColor="accent2"/>
      <w:kern w:val="0"/>
      <w:sz w:val="28"/>
      <w:szCs w:val="28"/>
      <w:lang w:val="en-US" w:eastAsia="da-DK"/>
      <w14:ligatures w14:val="none"/>
    </w:rPr>
  </w:style>
  <w:style w:type="character" w:customStyle="1" w:styleId="Heading3Char">
    <w:name w:val="Heading 3 Char"/>
    <w:basedOn w:val="DefaultParagraphFont"/>
    <w:link w:val="Heading3"/>
    <w:rsid w:val="00CC261F"/>
    <w:rPr>
      <w:rFonts w:eastAsia="Times New Roman" w:cs="Calibri"/>
      <w:b/>
      <w:bCs/>
      <w:color w:val="000000" w:themeColor="text1"/>
      <w:kern w:val="0"/>
      <w:sz w:val="24"/>
      <w:lang w:val="en-US" w:eastAsia="da-DK"/>
      <w14:ligatures w14:val="none"/>
    </w:rPr>
  </w:style>
  <w:style w:type="character" w:customStyle="1" w:styleId="Heading4Char">
    <w:name w:val="Heading 4 Char"/>
    <w:basedOn w:val="DefaultParagraphFont"/>
    <w:link w:val="Heading4"/>
    <w:semiHidden/>
    <w:rsid w:val="00CC261F"/>
    <w:rPr>
      <w:rFonts w:asciiTheme="majorHAnsi" w:eastAsiaTheme="majorEastAsia" w:hAnsiTheme="majorHAnsi" w:cstheme="majorBidi"/>
      <w:b/>
      <w:bCs/>
      <w:i/>
      <w:iCs/>
      <w:color w:val="11497B" w:themeColor="accent1"/>
      <w:kern w:val="0"/>
      <w:sz w:val="24"/>
      <w:lang w:val="en-GB" w:eastAsia="da-DK"/>
      <w14:ligatures w14:val="none"/>
    </w:rPr>
  </w:style>
  <w:style w:type="character" w:customStyle="1" w:styleId="Heading5Char">
    <w:name w:val="Heading 5 Char"/>
    <w:basedOn w:val="DefaultParagraphFont"/>
    <w:link w:val="Heading5"/>
    <w:semiHidden/>
    <w:rsid w:val="00CC261F"/>
    <w:rPr>
      <w:rFonts w:asciiTheme="majorHAnsi" w:eastAsiaTheme="majorEastAsia" w:hAnsiTheme="majorHAnsi" w:cstheme="majorBidi"/>
      <w:color w:val="08243D" w:themeColor="accent1" w:themeShade="7F"/>
      <w:kern w:val="0"/>
      <w:sz w:val="24"/>
      <w:lang w:val="en-GB" w:eastAsia="da-DK"/>
      <w14:ligatures w14:val="none"/>
    </w:rPr>
  </w:style>
  <w:style w:type="character" w:customStyle="1" w:styleId="Heading6Char">
    <w:name w:val="Heading 6 Char"/>
    <w:basedOn w:val="DefaultParagraphFont"/>
    <w:link w:val="Heading6"/>
    <w:semiHidden/>
    <w:rsid w:val="00CC261F"/>
    <w:rPr>
      <w:rFonts w:asciiTheme="majorHAnsi" w:eastAsiaTheme="majorEastAsia" w:hAnsiTheme="majorHAnsi" w:cstheme="majorBidi"/>
      <w:i/>
      <w:iCs/>
      <w:color w:val="08243D" w:themeColor="accent1" w:themeShade="7F"/>
      <w:kern w:val="0"/>
      <w:sz w:val="24"/>
      <w:lang w:val="en-GB" w:eastAsia="da-DK"/>
      <w14:ligatures w14:val="none"/>
    </w:rPr>
  </w:style>
  <w:style w:type="character" w:customStyle="1" w:styleId="Heading7Char">
    <w:name w:val="Heading 7 Char"/>
    <w:basedOn w:val="DefaultParagraphFont"/>
    <w:link w:val="Heading7"/>
    <w:semiHidden/>
    <w:rsid w:val="00CC261F"/>
    <w:rPr>
      <w:rFonts w:asciiTheme="majorHAnsi" w:eastAsiaTheme="majorEastAsia" w:hAnsiTheme="majorHAnsi" w:cstheme="majorBidi"/>
      <w:i/>
      <w:iCs/>
      <w:color w:val="404040" w:themeColor="text1" w:themeTint="BF"/>
      <w:kern w:val="0"/>
      <w:sz w:val="24"/>
      <w:lang w:val="en-GB" w:eastAsia="da-DK"/>
      <w14:ligatures w14:val="none"/>
    </w:rPr>
  </w:style>
  <w:style w:type="character" w:customStyle="1" w:styleId="Heading8Char">
    <w:name w:val="Heading 8 Char"/>
    <w:basedOn w:val="DefaultParagraphFont"/>
    <w:link w:val="Heading8"/>
    <w:semiHidden/>
    <w:rsid w:val="00CC261F"/>
    <w:rPr>
      <w:rFonts w:asciiTheme="majorHAnsi" w:eastAsiaTheme="majorEastAsia" w:hAnsiTheme="majorHAnsi" w:cstheme="majorBidi"/>
      <w:color w:val="404040" w:themeColor="text1" w:themeTint="BF"/>
      <w:kern w:val="0"/>
      <w:sz w:val="20"/>
      <w:szCs w:val="20"/>
      <w:lang w:val="en-GB" w:eastAsia="da-DK"/>
      <w14:ligatures w14:val="none"/>
    </w:rPr>
  </w:style>
  <w:style w:type="character" w:customStyle="1" w:styleId="Heading9Char">
    <w:name w:val="Heading 9 Char"/>
    <w:basedOn w:val="DefaultParagraphFont"/>
    <w:link w:val="Heading9"/>
    <w:semiHidden/>
    <w:rsid w:val="00CC261F"/>
    <w:rPr>
      <w:rFonts w:asciiTheme="majorHAnsi" w:eastAsiaTheme="majorEastAsia" w:hAnsiTheme="majorHAnsi" w:cstheme="majorBidi"/>
      <w:i/>
      <w:iCs/>
      <w:color w:val="404040" w:themeColor="text1" w:themeTint="BF"/>
      <w:kern w:val="0"/>
      <w:sz w:val="20"/>
      <w:szCs w:val="20"/>
      <w:lang w:val="en-GB" w:eastAsia="da-DK"/>
      <w14:ligatures w14:val="none"/>
    </w:rPr>
  </w:style>
  <w:style w:type="paragraph" w:styleId="Title">
    <w:name w:val="Title"/>
    <w:basedOn w:val="Normal"/>
    <w:next w:val="Normal"/>
    <w:link w:val="TitleChar"/>
    <w:uiPriority w:val="10"/>
    <w:unhideWhenUsed/>
    <w:qFormat/>
    <w:rsid w:val="00CC261F"/>
    <w:pPr>
      <w:pBdr>
        <w:bottom w:val="single" w:sz="8" w:space="4" w:color="11497B" w:themeColor="accent1"/>
      </w:pBdr>
      <w:spacing w:after="300" w:line="240" w:lineRule="auto"/>
      <w:contextualSpacing/>
    </w:pPr>
    <w:rPr>
      <w:rFonts w:asciiTheme="majorHAnsi" w:eastAsiaTheme="majorEastAsia" w:hAnsiTheme="majorHAnsi" w:cstheme="majorBidi"/>
      <w:color w:val="90B8D6" w:themeColor="text2" w:themeShade="BF"/>
      <w:spacing w:val="5"/>
      <w:kern w:val="28"/>
      <w:sz w:val="52"/>
      <w:szCs w:val="52"/>
      <w:lang w:val="en-GB" w:eastAsia="da-DK"/>
      <w14:ligatures w14:val="none"/>
    </w:rPr>
  </w:style>
  <w:style w:type="character" w:customStyle="1" w:styleId="TitleChar">
    <w:name w:val="Title Char"/>
    <w:basedOn w:val="DefaultParagraphFont"/>
    <w:link w:val="Title"/>
    <w:uiPriority w:val="10"/>
    <w:rsid w:val="00CC261F"/>
    <w:rPr>
      <w:rFonts w:asciiTheme="majorHAnsi" w:eastAsiaTheme="majorEastAsia" w:hAnsiTheme="majorHAnsi" w:cstheme="majorBidi"/>
      <w:color w:val="90B8D6" w:themeColor="text2" w:themeShade="BF"/>
      <w:spacing w:val="5"/>
      <w:kern w:val="28"/>
      <w:sz w:val="52"/>
      <w:szCs w:val="52"/>
      <w:lang w:val="en-GB" w:eastAsia="da-DK"/>
      <w14:ligatures w14:val="none"/>
    </w:rPr>
  </w:style>
  <w:style w:type="paragraph" w:styleId="Subtitle">
    <w:name w:val="Subtitle"/>
    <w:basedOn w:val="Normal"/>
    <w:next w:val="Normal"/>
    <w:link w:val="SubtitleChar"/>
    <w:unhideWhenUsed/>
    <w:rsid w:val="00CC261F"/>
    <w:pPr>
      <w:numPr>
        <w:ilvl w:val="1"/>
      </w:numPr>
    </w:pPr>
    <w:rPr>
      <w:rFonts w:asciiTheme="majorHAnsi" w:eastAsiaTheme="majorEastAsia" w:hAnsiTheme="majorHAnsi" w:cstheme="majorBidi"/>
      <w:i/>
      <w:iCs/>
      <w:color w:val="11497B" w:themeColor="accent1"/>
      <w:spacing w:val="15"/>
    </w:rPr>
  </w:style>
  <w:style w:type="character" w:customStyle="1" w:styleId="SubtitleChar">
    <w:name w:val="Subtitle Char"/>
    <w:basedOn w:val="DefaultParagraphFont"/>
    <w:link w:val="Subtitle"/>
    <w:rsid w:val="00CC261F"/>
    <w:rPr>
      <w:rFonts w:asciiTheme="majorHAnsi" w:eastAsiaTheme="majorEastAsia" w:hAnsiTheme="majorHAnsi" w:cstheme="majorBidi"/>
      <w:i/>
      <w:iCs/>
      <w:color w:val="11497B" w:themeColor="accent1"/>
      <w:spacing w:val="15"/>
      <w:szCs w:val="22"/>
      <w:lang w:val="en-US"/>
    </w:rPr>
  </w:style>
  <w:style w:type="paragraph" w:styleId="Quote">
    <w:name w:val="Quote"/>
    <w:basedOn w:val="Normal"/>
    <w:next w:val="Normal"/>
    <w:link w:val="QuoteChar"/>
    <w:uiPriority w:val="29"/>
    <w:unhideWhenUsed/>
    <w:rsid w:val="00CC261F"/>
    <w:rPr>
      <w:i/>
      <w:iCs/>
      <w:color w:val="000000" w:themeColor="text1"/>
    </w:rPr>
  </w:style>
  <w:style w:type="character" w:customStyle="1" w:styleId="QuoteChar">
    <w:name w:val="Quote Char"/>
    <w:basedOn w:val="DefaultParagraphFont"/>
    <w:link w:val="Quote"/>
    <w:uiPriority w:val="29"/>
    <w:rsid w:val="00CC261F"/>
    <w:rPr>
      <w:rFonts w:asciiTheme="minorHAnsi" w:hAnsiTheme="minorHAnsi"/>
      <w:i/>
      <w:iCs/>
      <w:color w:val="000000" w:themeColor="text1"/>
      <w:szCs w:val="22"/>
      <w:lang w:val="en-US"/>
    </w:rPr>
  </w:style>
  <w:style w:type="paragraph" w:styleId="ListParagraph">
    <w:name w:val="List Paragraph"/>
    <w:basedOn w:val="Normal"/>
    <w:uiPriority w:val="34"/>
    <w:unhideWhenUsed/>
    <w:qFormat/>
    <w:rsid w:val="00CC261F"/>
    <w:pPr>
      <w:spacing w:after="0" w:line="240" w:lineRule="auto"/>
      <w:ind w:left="720"/>
      <w:contextualSpacing/>
    </w:pPr>
    <w:rPr>
      <w:rFonts w:ascii="Calibri" w:eastAsia="Times New Roman" w:hAnsi="Calibri" w:cs="Times New Roman"/>
      <w:kern w:val="0"/>
      <w:sz w:val="24"/>
      <w:szCs w:val="24"/>
      <w:lang w:val="en-GB" w:eastAsia="da-DK"/>
      <w14:ligatures w14:val="none"/>
    </w:rPr>
  </w:style>
  <w:style w:type="character" w:styleId="IntenseEmphasis">
    <w:name w:val="Intense Emphasis"/>
    <w:basedOn w:val="DefaultParagraphFont"/>
    <w:uiPriority w:val="21"/>
    <w:unhideWhenUsed/>
    <w:rsid w:val="00CC261F"/>
    <w:rPr>
      <w:b/>
      <w:bCs/>
      <w:i/>
      <w:iCs/>
      <w:color w:val="11497B" w:themeColor="accent1"/>
    </w:rPr>
  </w:style>
  <w:style w:type="paragraph" w:styleId="IntenseQuote">
    <w:name w:val="Intense Quote"/>
    <w:basedOn w:val="Normal"/>
    <w:next w:val="Normal"/>
    <w:link w:val="IntenseQuoteChar"/>
    <w:uiPriority w:val="30"/>
    <w:unhideWhenUsed/>
    <w:rsid w:val="00CC261F"/>
    <w:pPr>
      <w:pBdr>
        <w:bottom w:val="single" w:sz="4" w:space="4" w:color="11497B" w:themeColor="accent1"/>
      </w:pBdr>
      <w:spacing w:before="200" w:after="280"/>
      <w:ind w:left="936" w:right="936"/>
    </w:pPr>
    <w:rPr>
      <w:b/>
      <w:bCs/>
      <w:i/>
      <w:iCs/>
      <w:color w:val="11497B" w:themeColor="accent1"/>
    </w:rPr>
  </w:style>
  <w:style w:type="character" w:customStyle="1" w:styleId="IntenseQuoteChar">
    <w:name w:val="Intense Quote Char"/>
    <w:basedOn w:val="DefaultParagraphFont"/>
    <w:link w:val="IntenseQuote"/>
    <w:uiPriority w:val="30"/>
    <w:rsid w:val="00CC261F"/>
    <w:rPr>
      <w:rFonts w:asciiTheme="minorHAnsi" w:hAnsiTheme="minorHAnsi"/>
      <w:b/>
      <w:bCs/>
      <w:i/>
      <w:iCs/>
      <w:color w:val="11497B" w:themeColor="accent1"/>
      <w:szCs w:val="22"/>
      <w:lang w:val="en-US"/>
    </w:rPr>
  </w:style>
  <w:style w:type="character" w:styleId="IntenseReference">
    <w:name w:val="Intense Reference"/>
    <w:basedOn w:val="DefaultParagraphFont"/>
    <w:uiPriority w:val="32"/>
    <w:unhideWhenUsed/>
    <w:rsid w:val="00CC261F"/>
    <w:rPr>
      <w:b/>
      <w:bCs/>
      <w:smallCaps/>
      <w:color w:val="126AF3" w:themeColor="accent2"/>
      <w:spacing w:val="5"/>
      <w:u w:val="single"/>
    </w:rPr>
  </w:style>
  <w:style w:type="character" w:styleId="Hyperlink">
    <w:name w:val="Hyperlink"/>
    <w:basedOn w:val="DefaultParagraphFont"/>
    <w:uiPriority w:val="99"/>
    <w:unhideWhenUsed/>
    <w:rsid w:val="00CC261F"/>
    <w:rPr>
      <w:color w:val="126AF3" w:themeColor="accent2"/>
      <w:u w:val="single"/>
    </w:rPr>
  </w:style>
  <w:style w:type="character" w:styleId="UnresolvedMention">
    <w:name w:val="Unresolved Mention"/>
    <w:basedOn w:val="DefaultParagraphFont"/>
    <w:uiPriority w:val="99"/>
    <w:semiHidden/>
    <w:unhideWhenUsed/>
    <w:rsid w:val="00CC261F"/>
    <w:rPr>
      <w:color w:val="605E5C"/>
      <w:shd w:val="clear" w:color="auto" w:fill="E1DFDD"/>
    </w:rPr>
  </w:style>
  <w:style w:type="character" w:styleId="FollowedHyperlink">
    <w:name w:val="FollowedHyperlink"/>
    <w:basedOn w:val="DefaultParagraphFont"/>
    <w:semiHidden/>
    <w:unhideWhenUsed/>
    <w:rsid w:val="00CC261F"/>
    <w:rPr>
      <w:color w:val="126AF3" w:themeColor="followedHyperlink"/>
      <w:u w:val="single"/>
    </w:rPr>
  </w:style>
  <w:style w:type="paragraph" w:styleId="Header">
    <w:name w:val="header"/>
    <w:basedOn w:val="Normal"/>
    <w:link w:val="HeaderChar"/>
    <w:rsid w:val="00CC261F"/>
    <w:pPr>
      <w:tabs>
        <w:tab w:val="center" w:pos="4986"/>
        <w:tab w:val="right" w:pos="9972"/>
      </w:tabs>
      <w:spacing w:after="0" w:line="240" w:lineRule="auto"/>
    </w:pPr>
    <w:rPr>
      <w:rFonts w:ascii="Calibri" w:eastAsia="Times New Roman" w:hAnsi="Calibri" w:cs="Times New Roman"/>
      <w:kern w:val="0"/>
      <w:sz w:val="24"/>
      <w:szCs w:val="24"/>
      <w:lang w:val="en-GB" w:eastAsia="da-DK"/>
      <w14:ligatures w14:val="none"/>
    </w:rPr>
  </w:style>
  <w:style w:type="character" w:customStyle="1" w:styleId="HeaderChar">
    <w:name w:val="Header Char"/>
    <w:basedOn w:val="DefaultParagraphFont"/>
    <w:link w:val="Header"/>
    <w:rsid w:val="00CC261F"/>
    <w:rPr>
      <w:rFonts w:eastAsia="Times New Roman" w:cs="Times New Roman"/>
      <w:kern w:val="0"/>
      <w:sz w:val="24"/>
      <w:lang w:val="en-GB" w:eastAsia="da-DK"/>
      <w14:ligatures w14:val="none"/>
    </w:rPr>
  </w:style>
  <w:style w:type="paragraph" w:styleId="Footer">
    <w:name w:val="footer"/>
    <w:basedOn w:val="Normal"/>
    <w:link w:val="FooterChar"/>
    <w:uiPriority w:val="99"/>
    <w:rsid w:val="00CC261F"/>
    <w:pPr>
      <w:tabs>
        <w:tab w:val="center" w:pos="4986"/>
        <w:tab w:val="right" w:pos="9972"/>
      </w:tabs>
      <w:spacing w:after="0" w:line="240" w:lineRule="auto"/>
    </w:pPr>
    <w:rPr>
      <w:rFonts w:ascii="Calibri" w:eastAsia="Times New Roman" w:hAnsi="Calibri" w:cs="Calibri"/>
      <w:color w:val="11497B" w:themeColor="accent1"/>
      <w:kern w:val="0"/>
      <w:sz w:val="17"/>
      <w:szCs w:val="17"/>
      <w:lang w:val="en-GB" w:eastAsia="da-DK"/>
      <w14:ligatures w14:val="none"/>
    </w:rPr>
  </w:style>
  <w:style w:type="character" w:customStyle="1" w:styleId="FooterChar">
    <w:name w:val="Footer Char"/>
    <w:basedOn w:val="DefaultParagraphFont"/>
    <w:link w:val="Footer"/>
    <w:uiPriority w:val="99"/>
    <w:rsid w:val="00CC261F"/>
    <w:rPr>
      <w:rFonts w:eastAsia="Times New Roman" w:cs="Calibri"/>
      <w:color w:val="11497B" w:themeColor="accent1"/>
      <w:kern w:val="0"/>
      <w:sz w:val="17"/>
      <w:szCs w:val="17"/>
      <w:lang w:val="en-GB" w:eastAsia="da-DK"/>
      <w14:ligatures w14:val="none"/>
    </w:rPr>
  </w:style>
  <w:style w:type="paragraph" w:styleId="FootnoteText">
    <w:name w:val="footnote text"/>
    <w:basedOn w:val="Normal"/>
    <w:link w:val="FootnoteTextChar"/>
    <w:uiPriority w:val="99"/>
    <w:semiHidden/>
    <w:unhideWhenUsed/>
    <w:rsid w:val="00CC261F"/>
    <w:pPr>
      <w:spacing w:after="0" w:line="240" w:lineRule="auto"/>
    </w:pPr>
    <w:rPr>
      <w:rFonts w:ascii="Figtree" w:eastAsia="Figtree" w:hAnsi="Figtree" w:cs="Figtree"/>
      <w:color w:val="0F2C3D"/>
      <w:kern w:val="0"/>
      <w:sz w:val="20"/>
      <w:lang w:val="en-IE" w:eastAsia="ja-JP"/>
      <w14:ligatures w14:val="none"/>
    </w:rPr>
  </w:style>
  <w:style w:type="character" w:customStyle="1" w:styleId="FootnoteTextChar">
    <w:name w:val="Footnote Text Char"/>
    <w:basedOn w:val="DefaultParagraphFont"/>
    <w:link w:val="FootnoteText"/>
    <w:uiPriority w:val="99"/>
    <w:semiHidden/>
    <w:rsid w:val="00CC261F"/>
    <w:rPr>
      <w:rFonts w:ascii="Figtree" w:eastAsia="Figtree" w:hAnsi="Figtree" w:cs="Figtree"/>
      <w:color w:val="0F2C3D"/>
      <w:kern w:val="0"/>
      <w:sz w:val="20"/>
      <w:szCs w:val="22"/>
      <w:lang w:val="en-IE" w:eastAsia="ja-JP"/>
      <w14:ligatures w14:val="none"/>
    </w:rPr>
  </w:style>
  <w:style w:type="character" w:styleId="FootnoteReference">
    <w:name w:val="footnote reference"/>
    <w:basedOn w:val="DefaultParagraphFont"/>
    <w:uiPriority w:val="99"/>
    <w:unhideWhenUsed/>
    <w:rsid w:val="00CC261F"/>
    <w:rPr>
      <w:vertAlign w:val="superscript"/>
    </w:rPr>
  </w:style>
  <w:style w:type="character" w:styleId="CommentReference">
    <w:name w:val="annotation reference"/>
    <w:basedOn w:val="DefaultParagraphFont"/>
    <w:uiPriority w:val="99"/>
    <w:semiHidden/>
    <w:unhideWhenUsed/>
    <w:rsid w:val="00CC261F"/>
    <w:rPr>
      <w:sz w:val="16"/>
      <w:szCs w:val="16"/>
    </w:rPr>
  </w:style>
  <w:style w:type="paragraph" w:styleId="CommentText">
    <w:name w:val="annotation text"/>
    <w:basedOn w:val="Normal"/>
    <w:link w:val="CommentTextChar"/>
    <w:uiPriority w:val="99"/>
    <w:unhideWhenUsed/>
    <w:rsid w:val="005E1F95"/>
    <w:pPr>
      <w:spacing w:line="240" w:lineRule="auto"/>
    </w:pPr>
    <w:rPr>
      <w:sz w:val="20"/>
      <w:szCs w:val="20"/>
    </w:rPr>
  </w:style>
  <w:style w:type="character" w:customStyle="1" w:styleId="CommentTextChar">
    <w:name w:val="Comment Text Char"/>
    <w:basedOn w:val="DefaultParagraphFont"/>
    <w:link w:val="CommentText"/>
    <w:uiPriority w:val="99"/>
    <w:rsid w:val="005E1F95"/>
    <w:rPr>
      <w:sz w:val="20"/>
      <w:szCs w:val="20"/>
      <w:lang w:val="en-GB"/>
    </w:rPr>
  </w:style>
  <w:style w:type="paragraph" w:styleId="CommentSubject">
    <w:name w:val="annotation subject"/>
    <w:basedOn w:val="CommentText"/>
    <w:next w:val="CommentText"/>
    <w:link w:val="CommentSubjectChar"/>
    <w:uiPriority w:val="99"/>
    <w:semiHidden/>
    <w:unhideWhenUsed/>
    <w:rsid w:val="005E1F95"/>
    <w:rPr>
      <w:b/>
      <w:bCs/>
    </w:rPr>
  </w:style>
  <w:style w:type="character" w:customStyle="1" w:styleId="CommentSubjectChar">
    <w:name w:val="Comment Subject Char"/>
    <w:basedOn w:val="CommentTextChar"/>
    <w:link w:val="CommentSubject"/>
    <w:uiPriority w:val="99"/>
    <w:semiHidden/>
    <w:rsid w:val="005E1F95"/>
    <w:rPr>
      <w:b/>
      <w:bCs/>
      <w:sz w:val="20"/>
      <w:szCs w:val="20"/>
      <w:lang w:val="en-GB"/>
    </w:rPr>
  </w:style>
  <w:style w:type="table" w:styleId="TableGrid">
    <w:name w:val="Table Grid"/>
    <w:basedOn w:val="TableNormal"/>
    <w:uiPriority w:val="39"/>
    <w:rsid w:val="00CC261F"/>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Typewriter">
    <w:name w:val="HTML Typewriter"/>
    <w:basedOn w:val="DefaultParagraphFont"/>
    <w:uiPriority w:val="99"/>
    <w:semiHidden/>
    <w:unhideWhenUsed/>
    <w:rsid w:val="00AB72A1"/>
    <w:rPr>
      <w:rFonts w:ascii="Consolas" w:hAnsi="Consolas"/>
      <w:sz w:val="20"/>
      <w:szCs w:val="20"/>
    </w:rPr>
  </w:style>
  <w:style w:type="character" w:styleId="BookTitle">
    <w:name w:val="Book Title"/>
    <w:basedOn w:val="DefaultParagraphFont"/>
    <w:uiPriority w:val="33"/>
    <w:unhideWhenUsed/>
    <w:rsid w:val="00CC261F"/>
    <w:rPr>
      <w:b/>
      <w:bCs/>
      <w:smallCaps/>
      <w:spacing w:val="5"/>
    </w:rPr>
  </w:style>
  <w:style w:type="paragraph" w:styleId="Caption">
    <w:name w:val="caption"/>
    <w:basedOn w:val="Normal"/>
    <w:next w:val="Normal"/>
    <w:semiHidden/>
    <w:qFormat/>
    <w:rsid w:val="00CC261F"/>
    <w:pPr>
      <w:spacing w:after="200" w:line="240" w:lineRule="auto"/>
    </w:pPr>
    <w:rPr>
      <w:rFonts w:ascii="Calibri" w:eastAsia="Times New Roman" w:hAnsi="Calibri" w:cs="Times New Roman"/>
      <w:b/>
      <w:bCs/>
      <w:kern w:val="0"/>
      <w:sz w:val="18"/>
      <w:szCs w:val="18"/>
      <w:lang w:val="en-GB" w:eastAsia="da-DK"/>
      <w14:ligatures w14:val="none"/>
    </w:rPr>
  </w:style>
  <w:style w:type="paragraph" w:styleId="Date">
    <w:name w:val="Date"/>
    <w:basedOn w:val="Normal"/>
    <w:next w:val="Normal"/>
    <w:link w:val="DateChar"/>
    <w:semiHidden/>
    <w:rsid w:val="00CC261F"/>
  </w:style>
  <w:style w:type="character" w:customStyle="1" w:styleId="DateChar">
    <w:name w:val="Date Char"/>
    <w:basedOn w:val="DefaultParagraphFont"/>
    <w:link w:val="Date"/>
    <w:semiHidden/>
    <w:rsid w:val="00CC261F"/>
    <w:rPr>
      <w:rFonts w:asciiTheme="minorHAnsi" w:hAnsiTheme="minorHAnsi"/>
      <w:szCs w:val="22"/>
      <w:lang w:val="en-US"/>
    </w:rPr>
  </w:style>
  <w:style w:type="character" w:styleId="Emphasis">
    <w:name w:val="Emphasis"/>
    <w:basedOn w:val="DefaultParagraphFont"/>
    <w:rsid w:val="00CC261F"/>
    <w:rPr>
      <w:i/>
      <w:iCs/>
    </w:rPr>
  </w:style>
  <w:style w:type="character" w:customStyle="1" w:styleId="eop">
    <w:name w:val="eop"/>
    <w:basedOn w:val="DefaultParagraphFont"/>
    <w:rsid w:val="00CC261F"/>
  </w:style>
  <w:style w:type="numbering" w:customStyle="1" w:styleId="GFstylebullet">
    <w:name w:val="GF style bullet"/>
    <w:uiPriority w:val="99"/>
    <w:rsid w:val="00CC261F"/>
    <w:pPr>
      <w:numPr>
        <w:numId w:val="17"/>
      </w:numPr>
    </w:pPr>
  </w:style>
  <w:style w:type="table" w:styleId="GridTable6Colorful-Accent1">
    <w:name w:val="Grid Table 6 Colorful Accent 1"/>
    <w:basedOn w:val="TableNormal"/>
    <w:uiPriority w:val="51"/>
    <w:rsid w:val="00CC261F"/>
    <w:pPr>
      <w:spacing w:after="0" w:line="240" w:lineRule="auto"/>
    </w:pPr>
    <w:rPr>
      <w:rFonts w:asciiTheme="minorHAnsi" w:eastAsiaTheme="minorEastAsia" w:hAnsiTheme="minorHAnsi"/>
      <w:color w:val="0C365B" w:themeColor="accent1" w:themeShade="BF"/>
      <w:sz w:val="24"/>
      <w:lang w:eastAsia="ja-JP"/>
    </w:rPr>
    <w:tblPr>
      <w:tblStyleRowBandSize w:val="1"/>
      <w:tblStyleColBandSize w:val="1"/>
      <w:tblBorders>
        <w:top w:val="single" w:sz="4" w:space="0" w:color="3B94E4" w:themeColor="accent1" w:themeTint="99"/>
        <w:left w:val="single" w:sz="4" w:space="0" w:color="3B94E4" w:themeColor="accent1" w:themeTint="99"/>
        <w:bottom w:val="single" w:sz="4" w:space="0" w:color="3B94E4" w:themeColor="accent1" w:themeTint="99"/>
        <w:right w:val="single" w:sz="4" w:space="0" w:color="3B94E4" w:themeColor="accent1" w:themeTint="99"/>
        <w:insideH w:val="single" w:sz="4" w:space="0" w:color="3B94E4" w:themeColor="accent1" w:themeTint="99"/>
        <w:insideV w:val="single" w:sz="4" w:space="0" w:color="3B94E4" w:themeColor="accent1" w:themeTint="99"/>
      </w:tblBorders>
    </w:tblPr>
    <w:tblStylePr w:type="firstRow">
      <w:rPr>
        <w:b/>
        <w:bCs/>
      </w:rPr>
      <w:tblPr/>
      <w:tcPr>
        <w:tcBorders>
          <w:bottom w:val="single" w:sz="12" w:space="0" w:color="3B94E4" w:themeColor="accent1" w:themeTint="99"/>
        </w:tcBorders>
      </w:tcPr>
    </w:tblStylePr>
    <w:tblStylePr w:type="lastRow">
      <w:rPr>
        <w:b/>
        <w:bCs/>
      </w:rPr>
      <w:tblPr/>
      <w:tcPr>
        <w:tcBorders>
          <w:top w:val="double" w:sz="4" w:space="0" w:color="3B94E4" w:themeColor="accent1" w:themeTint="99"/>
        </w:tcBorders>
      </w:tcPr>
    </w:tblStylePr>
    <w:tblStylePr w:type="firstCol">
      <w:rPr>
        <w:b/>
        <w:bCs/>
      </w:rPr>
    </w:tblStylePr>
    <w:tblStylePr w:type="lastCol">
      <w:rPr>
        <w:b/>
        <w:bCs/>
      </w:rPr>
    </w:tblStylePr>
    <w:tblStylePr w:type="band1Vert">
      <w:tblPr/>
      <w:tcPr>
        <w:shd w:val="clear" w:color="auto" w:fill="BDDBF6" w:themeFill="accent1" w:themeFillTint="33"/>
      </w:tcPr>
    </w:tblStylePr>
    <w:tblStylePr w:type="band1Horz">
      <w:tblPr/>
      <w:tcPr>
        <w:shd w:val="clear" w:color="auto" w:fill="BDDBF6" w:themeFill="accent1" w:themeFillTint="33"/>
      </w:tcPr>
    </w:tblStylePr>
  </w:style>
  <w:style w:type="paragraph" w:styleId="ListBullet">
    <w:name w:val="List Bullet"/>
    <w:basedOn w:val="ListParagraph"/>
    <w:qFormat/>
    <w:rsid w:val="00CC261F"/>
    <w:pPr>
      <w:numPr>
        <w:numId w:val="21"/>
      </w:numPr>
    </w:pPr>
    <w:rPr>
      <w:rFonts w:cs="Calibri"/>
    </w:rPr>
  </w:style>
  <w:style w:type="paragraph" w:styleId="ListBullet2">
    <w:name w:val="List Bullet 2"/>
    <w:basedOn w:val="ListBullet"/>
    <w:rsid w:val="00CC261F"/>
    <w:pPr>
      <w:ind w:left="568"/>
    </w:pPr>
  </w:style>
  <w:style w:type="paragraph" w:styleId="ListNumber">
    <w:name w:val="List Number"/>
    <w:basedOn w:val="Normal"/>
    <w:qFormat/>
    <w:rsid w:val="00CC261F"/>
    <w:pPr>
      <w:numPr>
        <w:numId w:val="23"/>
      </w:numPr>
      <w:spacing w:after="0" w:line="240" w:lineRule="auto"/>
    </w:pPr>
    <w:rPr>
      <w:rFonts w:ascii="Calibri" w:eastAsia="Times New Roman" w:hAnsi="Calibri" w:cs="Times New Roman"/>
      <w:kern w:val="0"/>
      <w:sz w:val="24"/>
      <w:szCs w:val="24"/>
      <w:lang w:val="en-GB" w:eastAsia="da-DK"/>
      <w14:ligatures w14:val="none"/>
    </w:rPr>
  </w:style>
  <w:style w:type="paragraph" w:styleId="NoSpacing">
    <w:name w:val="No Spacing"/>
    <w:uiPriority w:val="1"/>
    <w:unhideWhenUsed/>
    <w:rsid w:val="00CC261F"/>
    <w:pPr>
      <w:tabs>
        <w:tab w:val="left" w:pos="992"/>
        <w:tab w:val="left" w:pos="1247"/>
      </w:tabs>
      <w:spacing w:after="0" w:line="240" w:lineRule="auto"/>
    </w:pPr>
    <w:rPr>
      <w:rFonts w:ascii="Grundfos TheSans V2" w:eastAsia="Times New Roman" w:hAnsi="Grundfos TheSans V2" w:cs="Times New Roman"/>
      <w:kern w:val="0"/>
      <w:sz w:val="24"/>
      <w14:ligatures w14:val="none"/>
    </w:rPr>
  </w:style>
  <w:style w:type="paragraph" w:styleId="NormalWeb">
    <w:name w:val="Normal (Web)"/>
    <w:basedOn w:val="Normal"/>
    <w:uiPriority w:val="99"/>
    <w:unhideWhenUsed/>
    <w:rsid w:val="00CC261F"/>
    <w:pPr>
      <w:spacing w:before="100" w:beforeAutospacing="1" w:after="100" w:afterAutospacing="1" w:line="240" w:lineRule="auto"/>
    </w:pPr>
    <w:rPr>
      <w:rFonts w:ascii="Times New Roman" w:eastAsia="Times New Roman" w:hAnsi="Times New Roman" w:cs="Times New Roman"/>
      <w:kern w:val="0"/>
      <w:sz w:val="24"/>
      <w:szCs w:val="24"/>
      <w:lang w:eastAsia="ja-JP"/>
      <w14:ligatures w14:val="none"/>
    </w:rPr>
  </w:style>
  <w:style w:type="character" w:customStyle="1" w:styleId="normaltextrun">
    <w:name w:val="normaltextrun"/>
    <w:basedOn w:val="DefaultParagraphFont"/>
    <w:rsid w:val="00CC261F"/>
  </w:style>
  <w:style w:type="paragraph" w:customStyle="1" w:styleId="paragraph">
    <w:name w:val="paragraph"/>
    <w:basedOn w:val="Normal"/>
    <w:rsid w:val="00CC261F"/>
    <w:pPr>
      <w:spacing w:before="100" w:beforeAutospacing="1" w:after="100" w:afterAutospacing="1" w:line="240" w:lineRule="auto"/>
    </w:pPr>
    <w:rPr>
      <w:rFonts w:ascii="Times New Roman" w:eastAsia="Times New Roman" w:hAnsi="Times New Roman" w:cs="Times New Roman"/>
      <w:kern w:val="0"/>
      <w:sz w:val="24"/>
      <w:szCs w:val="24"/>
      <w:lang w:eastAsia="ja-JP"/>
      <w14:ligatures w14:val="none"/>
    </w:rPr>
  </w:style>
  <w:style w:type="character" w:styleId="PlaceholderText">
    <w:name w:val="Placeholder Text"/>
    <w:basedOn w:val="DefaultParagraphFont"/>
    <w:uiPriority w:val="99"/>
    <w:semiHidden/>
    <w:rsid w:val="00CC261F"/>
    <w:rPr>
      <w:color w:val="808080"/>
    </w:rPr>
  </w:style>
  <w:style w:type="character" w:customStyle="1" w:styleId="s1">
    <w:name w:val="s1"/>
    <w:basedOn w:val="DefaultParagraphFont"/>
    <w:rsid w:val="00CC261F"/>
    <w:rPr>
      <w:rFonts w:ascii=".SFUI-Regular" w:hAnsi=".SFUI-Regular" w:hint="default"/>
      <w:b w:val="0"/>
      <w:bCs w:val="0"/>
      <w:i w:val="0"/>
      <w:iCs w:val="0"/>
      <w:sz w:val="24"/>
      <w:szCs w:val="24"/>
    </w:rPr>
  </w:style>
  <w:style w:type="character" w:styleId="Strong">
    <w:name w:val="Strong"/>
    <w:basedOn w:val="DefaultParagraphFont"/>
    <w:uiPriority w:val="22"/>
    <w:unhideWhenUsed/>
    <w:qFormat/>
    <w:rsid w:val="00CC261F"/>
    <w:rPr>
      <w:b/>
      <w:bCs/>
    </w:rPr>
  </w:style>
  <w:style w:type="paragraph" w:customStyle="1" w:styleId="StyleBottomSinglesolidlineAccent2025ptLinewidth">
    <w:name w:val="Style Bottom: (Single solid line Accent 2  025 pt Line width)"/>
    <w:basedOn w:val="Normal"/>
    <w:rsid w:val="00CC261F"/>
    <w:pPr>
      <w:pBdr>
        <w:bottom w:val="single" w:sz="2" w:space="1" w:color="126AF3" w:themeColor="accent2"/>
      </w:pBdr>
      <w:spacing w:after="0" w:line="240" w:lineRule="auto"/>
    </w:pPr>
    <w:rPr>
      <w:rFonts w:ascii="Calibri" w:eastAsia="Times New Roman" w:hAnsi="Calibri" w:cs="Times New Roman"/>
      <w:color w:val="126AF3" w:themeColor="accent2"/>
      <w:kern w:val="0"/>
      <w:sz w:val="24"/>
      <w:szCs w:val="20"/>
      <w:lang w:val="en-GB" w:eastAsia="da-DK"/>
      <w14:ligatures w14:val="none"/>
    </w:rPr>
  </w:style>
  <w:style w:type="character" w:styleId="SubtleEmphasis">
    <w:name w:val="Subtle Emphasis"/>
    <w:basedOn w:val="DefaultParagraphFont"/>
    <w:uiPriority w:val="19"/>
    <w:unhideWhenUsed/>
    <w:rsid w:val="00CC261F"/>
    <w:rPr>
      <w:i/>
      <w:iCs/>
      <w:color w:val="808080" w:themeColor="text1" w:themeTint="7F"/>
    </w:rPr>
  </w:style>
  <w:style w:type="character" w:styleId="SubtleReference">
    <w:name w:val="Subtle Reference"/>
    <w:basedOn w:val="DefaultParagraphFont"/>
    <w:uiPriority w:val="31"/>
    <w:unhideWhenUsed/>
    <w:rsid w:val="00CC261F"/>
    <w:rPr>
      <w:smallCaps/>
      <w:color w:val="126AF3" w:themeColor="accent2"/>
      <w:u w:val="single"/>
    </w:rPr>
  </w:style>
  <w:style w:type="table" w:customStyle="1" w:styleId="TabelGrundfos1">
    <w:name w:val="TabelGrundfos1"/>
    <w:basedOn w:val="TableNormal"/>
    <w:uiPriority w:val="99"/>
    <w:rsid w:val="00CC261F"/>
    <w:pPr>
      <w:spacing w:after="0" w:line="240" w:lineRule="auto"/>
    </w:pPr>
    <w:rPr>
      <w:rFonts w:eastAsia="Times New Roman" w:cs="Times New Roman"/>
      <w:kern w:val="0"/>
      <w:sz w:val="24"/>
      <w:szCs w:val="20"/>
      <w14:ligatures w14:val="none"/>
    </w:rPr>
    <w:tblPr>
      <w:tblBorders>
        <w:top w:val="single" w:sz="4" w:space="0" w:color="126AF3" w:themeColor="accent2"/>
        <w:bottom w:val="single" w:sz="4" w:space="0" w:color="126AF3" w:themeColor="accent2"/>
        <w:insideH w:val="single" w:sz="4" w:space="0" w:color="126AF3" w:themeColor="accent2"/>
        <w:insideV w:val="single" w:sz="4" w:space="0" w:color="126AF3" w:themeColor="accent2"/>
      </w:tblBorders>
      <w:tblCellMar>
        <w:top w:w="108" w:type="dxa"/>
        <w:bottom w:w="108" w:type="dxa"/>
      </w:tblCellMar>
    </w:tblPr>
    <w:tcPr>
      <w:shd w:val="clear" w:color="auto" w:fill="auto"/>
    </w:tcPr>
    <w:tblStylePr w:type="firstRow">
      <w:rPr>
        <w:rFonts w:ascii="Calibri" w:hAnsi="Calibri"/>
        <w:b/>
        <w:color w:val="11497B" w:themeColor="accent1"/>
        <w:sz w:val="24"/>
      </w:rPr>
      <w:tblPr/>
      <w:tcPr>
        <w:shd w:val="clear" w:color="auto" w:fill="DAEDFF" w:themeFill="accent3" w:themeFillTint="33"/>
      </w:tcPr>
    </w:tblStylePr>
  </w:style>
  <w:style w:type="table" w:customStyle="1" w:styleId="TabelGrundfos2">
    <w:name w:val="TabelGrundfos2"/>
    <w:basedOn w:val="TableNormal"/>
    <w:uiPriority w:val="99"/>
    <w:rsid w:val="00CC261F"/>
    <w:pPr>
      <w:spacing w:after="0" w:line="240" w:lineRule="auto"/>
    </w:pPr>
    <w:rPr>
      <w:rFonts w:eastAsia="Times New Roman" w:cs="Times New Roman"/>
      <w:kern w:val="0"/>
      <w:sz w:val="24"/>
      <w:szCs w:val="20"/>
      <w14:ligatures w14:val="none"/>
    </w:rPr>
    <w:tblPr>
      <w:tblStyleRowBandSize w:val="1"/>
      <w:tblBorders>
        <w:top w:val="single" w:sz="4" w:space="0" w:color="126AF3" w:themeColor="accent2"/>
        <w:bottom w:val="single" w:sz="4" w:space="0" w:color="126AF3" w:themeColor="accent2"/>
        <w:insideH w:val="single" w:sz="4" w:space="0" w:color="126AF3" w:themeColor="accent2"/>
        <w:insideV w:val="single" w:sz="4" w:space="0" w:color="126AF3" w:themeColor="accent2"/>
      </w:tblBorders>
      <w:tblCellMar>
        <w:top w:w="108" w:type="dxa"/>
        <w:bottom w:w="108" w:type="dxa"/>
      </w:tblCellMar>
    </w:tblPr>
    <w:tblStylePr w:type="firstRow">
      <w:rPr>
        <w:b/>
        <w:color w:val="FFFFFF" w:themeColor="background1"/>
      </w:rPr>
      <w:tblPr/>
      <w:tcPr>
        <w:shd w:val="clear" w:color="auto" w:fill="126AF3" w:themeFill="accent2"/>
      </w:tcPr>
    </w:tblStylePr>
  </w:style>
  <w:style w:type="table" w:customStyle="1" w:styleId="TabelGrundfos3">
    <w:name w:val="TabelGrundfos3"/>
    <w:basedOn w:val="TableNormal"/>
    <w:uiPriority w:val="99"/>
    <w:rsid w:val="00CC261F"/>
    <w:pPr>
      <w:spacing w:after="0" w:line="240" w:lineRule="auto"/>
    </w:pPr>
    <w:rPr>
      <w:rFonts w:eastAsia="Times New Roman" w:cs="Times New Roman"/>
      <w:kern w:val="0"/>
      <w:sz w:val="20"/>
      <w:szCs w:val="20"/>
      <w14:ligatures w14:val="none"/>
    </w:rPr>
    <w:tblPr>
      <w:tblBorders>
        <w:top w:val="single" w:sz="4" w:space="0" w:color="11497B" w:themeColor="accent1"/>
        <w:bottom w:val="single" w:sz="4" w:space="0" w:color="11497B" w:themeColor="accent1"/>
        <w:insideH w:val="single" w:sz="4" w:space="0" w:color="11497B" w:themeColor="accent1"/>
        <w:insideV w:val="single" w:sz="4" w:space="0" w:color="11497B" w:themeColor="accent1"/>
      </w:tblBorders>
      <w:tblCellMar>
        <w:top w:w="108" w:type="dxa"/>
        <w:bottom w:w="108" w:type="dxa"/>
      </w:tblCellMar>
    </w:tblPr>
    <w:tblStylePr w:type="firstRow">
      <w:rPr>
        <w:b/>
        <w:color w:val="11497B" w:themeColor="accent1"/>
      </w:rPr>
      <w:tblPr>
        <w:tblCellMar>
          <w:top w:w="108" w:type="dxa"/>
          <w:left w:w="108" w:type="dxa"/>
          <w:bottom w:w="108" w:type="dxa"/>
          <w:right w:w="108" w:type="dxa"/>
        </w:tblCellMar>
      </w:tblPr>
      <w:tcPr>
        <w:shd w:val="clear" w:color="auto" w:fill="E9F1F7" w:themeFill="text2"/>
      </w:tcPr>
    </w:tblStylePr>
  </w:style>
  <w:style w:type="table" w:customStyle="1" w:styleId="TabelGrundfos4">
    <w:name w:val="TabelGrundfos4"/>
    <w:basedOn w:val="TableNormal"/>
    <w:uiPriority w:val="99"/>
    <w:rsid w:val="00CC261F"/>
    <w:pPr>
      <w:spacing w:after="0" w:line="240" w:lineRule="auto"/>
    </w:pPr>
    <w:rPr>
      <w:rFonts w:eastAsia="Times New Roman" w:cs="Times New Roman"/>
      <w:kern w:val="0"/>
      <w:sz w:val="24"/>
      <w:szCs w:val="20"/>
      <w14:ligatures w14:val="none"/>
    </w:rPr>
    <w:tblPr>
      <w:tblBorders>
        <w:top w:val="single" w:sz="4" w:space="0" w:color="11497B" w:themeColor="accent1"/>
        <w:bottom w:val="single" w:sz="4" w:space="0" w:color="11497B" w:themeColor="accent1"/>
        <w:insideH w:val="single" w:sz="4" w:space="0" w:color="11497B" w:themeColor="accent1"/>
        <w:insideV w:val="single" w:sz="4" w:space="0" w:color="11497B" w:themeColor="accent1"/>
      </w:tblBorders>
      <w:tblCellMar>
        <w:top w:w="108" w:type="dxa"/>
        <w:bottom w:w="108" w:type="dxa"/>
      </w:tblCellMar>
    </w:tblPr>
    <w:tblStylePr w:type="firstRow">
      <w:rPr>
        <w:b/>
        <w:color w:val="FFFFFF" w:themeColor="background1"/>
      </w:rPr>
      <w:tblPr/>
      <w:tcPr>
        <w:shd w:val="clear" w:color="auto" w:fill="11497B" w:themeFill="accent1"/>
      </w:tcPr>
    </w:tblStylePr>
  </w:style>
  <w:style w:type="paragraph" w:styleId="TOC1">
    <w:name w:val="toc 1"/>
    <w:basedOn w:val="Normal"/>
    <w:next w:val="Normal"/>
    <w:autoRedefine/>
    <w:uiPriority w:val="39"/>
    <w:unhideWhenUsed/>
    <w:rsid w:val="00CC261F"/>
    <w:pPr>
      <w:tabs>
        <w:tab w:val="right" w:leader="dot" w:pos="6804"/>
        <w:tab w:val="right" w:leader="dot" w:pos="9639"/>
      </w:tabs>
      <w:spacing w:after="100" w:line="240" w:lineRule="auto"/>
    </w:pPr>
    <w:rPr>
      <w:rFonts w:ascii="Calibri" w:eastAsia="Times New Roman" w:hAnsi="Calibri" w:cs="Times New Roman"/>
      <w:kern w:val="0"/>
      <w:sz w:val="24"/>
      <w:szCs w:val="24"/>
      <w:lang w:val="en-GB" w:eastAsia="da-DK"/>
      <w14:ligatures w14:val="none"/>
    </w:rPr>
  </w:style>
  <w:style w:type="paragraph" w:styleId="TOC2">
    <w:name w:val="toc 2"/>
    <w:basedOn w:val="Normal"/>
    <w:next w:val="Normal"/>
    <w:autoRedefine/>
    <w:uiPriority w:val="39"/>
    <w:unhideWhenUsed/>
    <w:rsid w:val="00CC261F"/>
    <w:pPr>
      <w:tabs>
        <w:tab w:val="right" w:leader="dot" w:pos="6804"/>
        <w:tab w:val="right" w:leader="dot" w:pos="9639"/>
      </w:tabs>
      <w:spacing w:after="100" w:line="240" w:lineRule="auto"/>
      <w:ind w:left="240"/>
    </w:pPr>
    <w:rPr>
      <w:rFonts w:ascii="Calibri" w:eastAsia="Times New Roman" w:hAnsi="Calibri" w:cs="Times New Roman"/>
      <w:kern w:val="0"/>
      <w:sz w:val="24"/>
      <w:szCs w:val="24"/>
      <w:lang w:val="en-GB" w:eastAsia="da-DK"/>
      <w14:ligatures w14:val="none"/>
    </w:rPr>
  </w:style>
  <w:style w:type="paragraph" w:styleId="TOC3">
    <w:name w:val="toc 3"/>
    <w:basedOn w:val="Normal"/>
    <w:next w:val="Normal"/>
    <w:autoRedefine/>
    <w:uiPriority w:val="39"/>
    <w:unhideWhenUsed/>
    <w:rsid w:val="00CC261F"/>
    <w:pPr>
      <w:tabs>
        <w:tab w:val="right" w:leader="dot" w:pos="6804"/>
        <w:tab w:val="right" w:leader="dot" w:pos="9639"/>
      </w:tabs>
      <w:spacing w:after="100" w:line="240" w:lineRule="auto"/>
      <w:ind w:left="480"/>
    </w:pPr>
    <w:rPr>
      <w:rFonts w:ascii="Calibri" w:eastAsia="Times New Roman" w:hAnsi="Calibri" w:cs="Times New Roman"/>
      <w:kern w:val="0"/>
      <w:sz w:val="24"/>
      <w:szCs w:val="24"/>
      <w:lang w:val="en-GB" w:eastAsia="da-DK"/>
      <w14:ligatures w14:val="none"/>
    </w:rPr>
  </w:style>
  <w:style w:type="paragraph" w:styleId="TOCHeading">
    <w:name w:val="TOC Heading"/>
    <w:basedOn w:val="Heading1"/>
    <w:next w:val="Normal"/>
    <w:uiPriority w:val="39"/>
    <w:unhideWhenUsed/>
    <w:rsid w:val="00CC261F"/>
    <w:pPr>
      <w:keepLines/>
      <w:spacing w:before="480"/>
      <w:outlineLvl w:val="9"/>
    </w:pPr>
    <w:rPr>
      <w:rFonts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rundfos.com/press-ki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grundfos.com/new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Ngoc.Le\Grundfos\3082363%20-%20CBS%20News%20Article\CBS%20PR%20news\www.grundfos.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rundfos.com/press-office"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grundfos.com/uk/about-us/cases/ensuring-world-class-performance-off-the-pit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goc.Le\AppData\Roaming\Microsoft\Templates\template%20WORD%20UPLOAD%20Grundfos%20news.dotx" TargetMode="External"/></Relationships>
</file>

<file path=word/theme/theme1.xml><?xml version="1.0" encoding="utf-8"?>
<a:theme xmlns:a="http://schemas.openxmlformats.org/drawingml/2006/main" name="Grundfos_Word_Design">
  <a:themeElements>
    <a:clrScheme name="GF Colours Word 01">
      <a:dk1>
        <a:srgbClr val="000000"/>
      </a:dk1>
      <a:lt1>
        <a:srgbClr val="FFFFFF"/>
      </a:lt1>
      <a:dk2>
        <a:srgbClr val="E9F1F7"/>
      </a:dk2>
      <a:lt2>
        <a:srgbClr val="7497B2"/>
      </a:lt2>
      <a:accent1>
        <a:srgbClr val="11497B"/>
      </a:accent1>
      <a:accent2>
        <a:srgbClr val="126AF3"/>
      </a:accent2>
      <a:accent3>
        <a:srgbClr val="47A6FF"/>
      </a:accent3>
      <a:accent4>
        <a:srgbClr val="092844"/>
      </a:accent4>
      <a:accent5>
        <a:srgbClr val="E3C181"/>
      </a:accent5>
      <a:accent6>
        <a:srgbClr val="F0DDBA"/>
      </a:accent6>
      <a:hlink>
        <a:srgbClr val="126AF3"/>
      </a:hlink>
      <a:folHlink>
        <a:srgbClr val="126AF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494c5442-1d25-407e-aab6-b3d433f0cf05" xsi:nil="true"/>
    <lcf76f155ced4ddcb4097134ff3c332f xmlns="7bc726f2-1d2f-4304-bc0c-ca6b24648d3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4D7C2FB7A955F49B21FA70F40814A4B" ma:contentTypeVersion="19" ma:contentTypeDescription="Opret et nyt dokument." ma:contentTypeScope="" ma:versionID="ecfa4919b288da71c66c547bbaec9e3d">
  <xsd:schema xmlns:xsd="http://www.w3.org/2001/XMLSchema" xmlns:xs="http://www.w3.org/2001/XMLSchema" xmlns:p="http://schemas.microsoft.com/office/2006/metadata/properties" xmlns:ns2="7bc726f2-1d2f-4304-bc0c-ca6b24648d30" xmlns:ns3="494c5442-1d25-407e-aab6-b3d433f0cf05" targetNamespace="http://schemas.microsoft.com/office/2006/metadata/properties" ma:root="true" ma:fieldsID="04029310ae1d3e0d7413778503209788" ns2:_="" ns3:_="">
    <xsd:import namespace="7bc726f2-1d2f-4304-bc0c-ca6b24648d30"/>
    <xsd:import namespace="494c5442-1d25-407e-aab6-b3d433f0cf0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c726f2-1d2f-4304-bc0c-ca6b24648d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Billedmærker" ma:readOnly="false" ma:fieldId="{5cf76f15-5ced-4ddc-b409-7134ff3c332f}" ma:taxonomyMulti="true" ma:sspId="3c3b0db1-24e1-4cdd-8f8d-f83065d88a9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4c5442-1d25-407e-aab6-b3d433f0cf05" elementFormDefault="qualified">
    <xsd:import namespace="http://schemas.microsoft.com/office/2006/documentManagement/types"/>
    <xsd:import namespace="http://schemas.microsoft.com/office/infopath/2007/PartnerControls"/>
    <xsd:element name="SharedWithUsers" ma:index="19"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lt med detaljer" ma:internalName="SharedWithDetails" ma:readOnly="true">
      <xsd:simpleType>
        <xsd:restriction base="dms:Note">
          <xsd:maxLength value="255"/>
        </xsd:restriction>
      </xsd:simpleType>
    </xsd:element>
    <xsd:element name="TaxCatchAll" ma:index="23" nillable="true" ma:displayName="Taxonomy Catch All Column" ma:hidden="true" ma:list="{bf2b8813-e9c3-493a-964e-6594a5800432}" ma:internalName="TaxCatchAll" ma:showField="CatchAllData" ma:web="494c5442-1d25-407e-aab6-b3d433f0cf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AC6D42-50C8-41A6-BC03-32DAECF24525}">
  <ds:schemaRefs>
    <ds:schemaRef ds:uri="http://schemas.openxmlformats.org/officeDocument/2006/bibliography"/>
  </ds:schemaRefs>
</ds:datastoreItem>
</file>

<file path=customXml/itemProps2.xml><?xml version="1.0" encoding="utf-8"?>
<ds:datastoreItem xmlns:ds="http://schemas.openxmlformats.org/officeDocument/2006/customXml" ds:itemID="{51C2EBAD-B61D-4622-AF29-7245D9350585}">
  <ds:schemaRefs>
    <ds:schemaRef ds:uri="http://schemas.microsoft.com/office/2006/metadata/properties"/>
    <ds:schemaRef ds:uri="http://schemas.microsoft.com/office/infopath/2007/PartnerControls"/>
    <ds:schemaRef ds:uri="494c5442-1d25-407e-aab6-b3d433f0cf05"/>
    <ds:schemaRef ds:uri="7bc726f2-1d2f-4304-bc0c-ca6b24648d30"/>
  </ds:schemaRefs>
</ds:datastoreItem>
</file>

<file path=customXml/itemProps3.xml><?xml version="1.0" encoding="utf-8"?>
<ds:datastoreItem xmlns:ds="http://schemas.openxmlformats.org/officeDocument/2006/customXml" ds:itemID="{E655AFBC-5EFA-415E-B339-B670D65056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c726f2-1d2f-4304-bc0c-ca6b24648d30"/>
    <ds:schemaRef ds:uri="494c5442-1d25-407e-aab6-b3d433f0cf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E67C02-98DE-4158-ADA7-301E8FC908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template WORD UPLOAD Grundfos news.dotx</Template>
  <TotalTime>6</TotalTime>
  <Pages>2</Pages>
  <Words>629</Words>
  <Characters>3883</Characters>
  <Application>Microsoft Office Word</Application>
  <DocSecurity>0</DocSecurity>
  <Lines>59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dc:creator>
  <cp:keywords/>
  <dc:description/>
  <cp:lastModifiedBy>Ngoc Bich Thanh Le</cp:lastModifiedBy>
  <cp:revision>8</cp:revision>
  <cp:lastPrinted>2026-02-05T10:15:00Z</cp:lastPrinted>
  <dcterms:created xsi:type="dcterms:W3CDTF">2026-07-03T06:22:00Z</dcterms:created>
  <dcterms:modified xsi:type="dcterms:W3CDTF">2026-07-03T09:21:00Z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0x010100F4D7C2FB7A955F49B21FA70F40814A4B</vt:lpwstr>
  </property>
  <property fmtid="{D5CDD505-2E9C-101B-9397-08002B2CF9AE}" pid="3" name="MediaServiceImageTags">
    <vt:lpwstr/>
  </property>
  <property fmtid="{D5CDD505-2E9C-101B-9397-08002B2CF9AE}" pid="4" name="docLang">
    <vt:lpwstr>en</vt:lpwstr>
  </property>
</Properties>
</file>