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41F97" w14:textId="77777777" w:rsidR="00F54789" w:rsidRPr="00F54789" w:rsidRDefault="00F54789" w:rsidP="00D413F3">
      <w:pPr>
        <w:rPr>
          <w:rFonts w:cstheme="minorHAnsi"/>
          <w:b/>
          <w:bCs/>
        </w:rPr>
      </w:pPr>
      <w:permStart w:id="1364140959" w:edGrp="everyone"/>
      <w:r w:rsidRPr="00F54789">
        <w:rPr>
          <w:rFonts w:cstheme="minorHAnsi"/>
          <w:b/>
          <w:bCs/>
        </w:rPr>
        <w:t>Grundfos and partners mark completion of Keep the River Running campaign as Mina Guli finishes Colorado River journey</w:t>
      </w:r>
    </w:p>
    <w:p w14:paraId="77ECE448" w14:textId="77777777" w:rsidR="00F54789" w:rsidRPr="00F54789" w:rsidRDefault="00F54789" w:rsidP="00D413F3">
      <w:pPr>
        <w:rPr>
          <w:rFonts w:cstheme="minorHAnsi"/>
        </w:rPr>
      </w:pPr>
      <w:r w:rsidRPr="00F54789">
        <w:rPr>
          <w:rFonts w:cstheme="minorHAnsi"/>
        </w:rPr>
        <w:t>Campaign momentum carries forward to UN Global Climate Week 2026</w:t>
      </w:r>
    </w:p>
    <w:p w14:paraId="55FE84E2" w14:textId="77777777" w:rsidR="00F54789" w:rsidRPr="00F54789" w:rsidRDefault="00F54789" w:rsidP="00D413F3">
      <w:pPr>
        <w:rPr>
          <w:rFonts w:cstheme="minorHAnsi"/>
        </w:rPr>
      </w:pPr>
      <w:r w:rsidRPr="00F54789">
        <w:rPr>
          <w:rFonts w:cstheme="minorHAnsi"/>
          <w:b/>
          <w:bCs/>
        </w:rPr>
        <w:t>LOS ANGELES, Calif., September 17, 2026</w:t>
      </w:r>
      <w:r w:rsidRPr="00F54789">
        <w:rPr>
          <w:rFonts w:cstheme="minorHAnsi"/>
        </w:rPr>
        <w:t xml:space="preserve"> – Grundfos today marked the completion of its Keep the River Running campaign as water advocate and Thirst Foundation CEO Mina Guli concluded her journey along the Colorado River at the final Colorado River Basin Summit in Los Angeles.</w:t>
      </w:r>
    </w:p>
    <w:p w14:paraId="203CAD24" w14:textId="77777777" w:rsidR="00F54789" w:rsidRPr="00F54789" w:rsidRDefault="00F54789" w:rsidP="00D413F3">
      <w:pPr>
        <w:rPr>
          <w:rFonts w:cstheme="minorHAnsi"/>
        </w:rPr>
      </w:pPr>
      <w:r w:rsidRPr="00F54789">
        <w:rPr>
          <w:rFonts w:cstheme="minorHAnsi"/>
        </w:rPr>
        <w:t>The initiative brought together leaders from business, government, utilities, academia, Tribal communities and nonprofit organizations to elevate awareness of growing water challenges across the Colorado River Basin while highlighting practical solutions to strengthen water resilience.</w:t>
      </w:r>
    </w:p>
    <w:p w14:paraId="52CB0C27" w14:textId="77777777" w:rsidR="00F54789" w:rsidRPr="00F54789" w:rsidRDefault="00F54789" w:rsidP="00D413F3">
      <w:pPr>
        <w:rPr>
          <w:rFonts w:cstheme="minorHAnsi"/>
        </w:rPr>
      </w:pPr>
      <w:r w:rsidRPr="00F54789">
        <w:rPr>
          <w:rFonts w:cstheme="minorHAnsi"/>
        </w:rPr>
        <w:t>Over the course of the campaign, stakeholders convened at regional summits in Denver, Las Vegas, Phoenix and Los Angeles to explore opportunities to improve water efficiency, expand water reuse, modernize infrastructure and strengthen collaboration across sectors.</w:t>
      </w:r>
    </w:p>
    <w:p w14:paraId="529E1859" w14:textId="77777777" w:rsidR="00F54789" w:rsidRPr="00F54789" w:rsidRDefault="00F54789" w:rsidP="00D413F3">
      <w:pPr>
        <w:rPr>
          <w:rFonts w:cstheme="minorHAnsi"/>
        </w:rPr>
      </w:pPr>
      <w:r w:rsidRPr="00F54789">
        <w:rPr>
          <w:rFonts w:cstheme="minorHAnsi"/>
        </w:rPr>
        <w:t xml:space="preserve">While Mina Guli's journey reached its </w:t>
      </w:r>
      <w:proofErr w:type="gramStart"/>
      <w:r w:rsidRPr="00F54789">
        <w:rPr>
          <w:rFonts w:cstheme="minorHAnsi"/>
        </w:rPr>
        <w:t>final destination</w:t>
      </w:r>
      <w:proofErr w:type="gramEnd"/>
      <w:r w:rsidRPr="00F54789">
        <w:rPr>
          <w:rFonts w:cstheme="minorHAnsi"/>
        </w:rPr>
        <w:t xml:space="preserve"> in Los Angeles, organizers emphasized that the effort itself is entering a new phase.</w:t>
      </w:r>
    </w:p>
    <w:p w14:paraId="1618E28E" w14:textId="77777777" w:rsidR="00F54789" w:rsidRPr="00F54789" w:rsidRDefault="00F54789" w:rsidP="00D413F3">
      <w:pPr>
        <w:rPr>
          <w:rFonts w:cstheme="minorHAnsi"/>
        </w:rPr>
      </w:pPr>
      <w:r w:rsidRPr="00F54789">
        <w:rPr>
          <w:rFonts w:cstheme="minorHAnsi"/>
        </w:rPr>
        <w:t>"The finish line of Keep the River Running is really a starting line," said Ansell Sims, U.S. Country President, Grundfos Americas. "Mina helped focus attention on the challenges facing the Colorado River, but awareness only matters if it drives results. The next step is turning that momentum into progress for communities, industries and the river itself."</w:t>
      </w:r>
    </w:p>
    <w:p w14:paraId="53B81B5B" w14:textId="77777777" w:rsidR="00F54789" w:rsidRPr="00F54789" w:rsidRDefault="00F54789" w:rsidP="00D413F3">
      <w:pPr>
        <w:rPr>
          <w:rFonts w:cstheme="minorHAnsi"/>
        </w:rPr>
      </w:pPr>
      <w:r w:rsidRPr="00F54789">
        <w:rPr>
          <w:rFonts w:cstheme="minorHAnsi"/>
        </w:rPr>
        <w:t>The campaign comes at a critical time for the Colorado River Basin, where growing water demand, increasing water stress and aging infrastructure continue to place pressure on limited water resources.</w:t>
      </w:r>
    </w:p>
    <w:p w14:paraId="58FE4D9F" w14:textId="77777777" w:rsidR="00F54789" w:rsidRPr="00F54789" w:rsidRDefault="00F54789" w:rsidP="00D413F3">
      <w:pPr>
        <w:rPr>
          <w:rFonts w:cstheme="minorHAnsi"/>
        </w:rPr>
      </w:pPr>
      <w:r w:rsidRPr="00F54789">
        <w:rPr>
          <w:rFonts w:cstheme="minorHAnsi"/>
        </w:rPr>
        <w:t>Throughout the summit series, participants examined practical approaches to improving water resilience, including industrial water reuse, municipal water efficiency, digital water management and public-private collaboration. These discussions aligned closely with findings from Grundfos' recent Water Scarcity Impact Paper, which examines the economic impacts of water scarcity and identifies opportunities to accelerate investment in water solutions.</w:t>
      </w:r>
    </w:p>
    <w:p w14:paraId="2EF4A541" w14:textId="77777777" w:rsidR="00F54789" w:rsidRPr="00F54789" w:rsidRDefault="00F54789" w:rsidP="00D413F3">
      <w:pPr>
        <w:rPr>
          <w:rFonts w:cstheme="minorHAnsi"/>
        </w:rPr>
      </w:pPr>
      <w:r w:rsidRPr="00F54789">
        <w:rPr>
          <w:rFonts w:cstheme="minorHAnsi"/>
        </w:rPr>
        <w:t>"For months, we have seen communities, water leaders and partner organizations come together around a shared purpose," said Mina Guli, CEO of the Thirst Foundation. "Completing this journey is not the end of the effort. It is an invitation for more organizations and individuals to help secure the future of the Colorado River."</w:t>
      </w:r>
    </w:p>
    <w:p w14:paraId="7A7475F1" w14:textId="77777777" w:rsidR="00F54789" w:rsidRPr="00F54789" w:rsidRDefault="00F54789" w:rsidP="00D413F3">
      <w:pPr>
        <w:rPr>
          <w:rFonts w:cstheme="minorHAnsi"/>
        </w:rPr>
      </w:pPr>
      <w:r w:rsidRPr="00F54789">
        <w:rPr>
          <w:rFonts w:cstheme="minorHAnsi"/>
        </w:rPr>
        <w:t>Grundfos will now carry the campaign's momentum to UN Global Climate Week 2026 in New York City, where the company and its partners will participate in discussions focused on water resilience, climate adaptation and sustainable economic growth.</w:t>
      </w:r>
    </w:p>
    <w:p w14:paraId="60DD9BC1" w14:textId="77777777" w:rsidR="00F54789" w:rsidRPr="00F54789" w:rsidRDefault="00F54789" w:rsidP="00D413F3">
      <w:pPr>
        <w:rPr>
          <w:rFonts w:cstheme="minorHAnsi"/>
        </w:rPr>
      </w:pPr>
      <w:r w:rsidRPr="00F54789">
        <w:rPr>
          <w:rFonts w:cstheme="minorHAnsi"/>
        </w:rPr>
        <w:t>Insights from the Keep the River Running campaign and the Water Scarcity Impact Paper will help inform those conversations and reinforce the critical role water plays in addressing broader climate and sustainability challenges.</w:t>
      </w:r>
    </w:p>
    <w:p w14:paraId="30AD2909" w14:textId="77777777" w:rsidR="00F54789" w:rsidRPr="00F54789" w:rsidRDefault="00F54789" w:rsidP="00D413F3">
      <w:pPr>
        <w:rPr>
          <w:rFonts w:cstheme="minorHAnsi"/>
        </w:rPr>
      </w:pPr>
      <w:r w:rsidRPr="00F54789">
        <w:rPr>
          <w:rFonts w:cstheme="minorHAnsi"/>
        </w:rPr>
        <w:t>For Grundfos, the conclusion of Keep the River Running represents a transition from awareness to action. Mina Guli's final miles mark the beginning of a broader effort to advance water resilience, accelerate the adoption of proven solutions and strengthen partnerships across the Colorado River Basin and beyond.</w:t>
      </w:r>
    </w:p>
    <w:p w14:paraId="7E0C03A6" w14:textId="77777777" w:rsidR="00F54789" w:rsidRPr="00F54789" w:rsidRDefault="00F54789" w:rsidP="00D413F3">
      <w:pPr>
        <w:rPr>
          <w:rFonts w:cstheme="minorHAnsi"/>
        </w:rPr>
      </w:pPr>
      <w:r w:rsidRPr="00F54789">
        <w:rPr>
          <w:rFonts w:cstheme="minorHAnsi"/>
        </w:rPr>
        <w:lastRenderedPageBreak/>
        <w:t>Those conversations will continue during UN Global Climate Week 2026, where the lessons of the Colorado River will help inform a broader global dialogue on water security, climate resilience and sustainable growth.</w:t>
      </w:r>
    </w:p>
    <w:p w14:paraId="2DF4FF27" w14:textId="77777777" w:rsidR="00F54789" w:rsidRPr="00F54789" w:rsidRDefault="00F54789" w:rsidP="00D413F3">
      <w:pPr>
        <w:rPr>
          <w:rFonts w:cstheme="minorHAnsi"/>
          <w:b/>
          <w:bCs/>
        </w:rPr>
      </w:pPr>
      <w:r w:rsidRPr="00F54789">
        <w:rPr>
          <w:rFonts w:cstheme="minorHAnsi"/>
          <w:b/>
          <w:bCs/>
        </w:rPr>
        <w:t>About Grundfos</w:t>
      </w:r>
    </w:p>
    <w:p w14:paraId="78300220" w14:textId="1BE395E6" w:rsidR="00AE1299" w:rsidRDefault="00F54789" w:rsidP="00486858">
      <w:pPr>
        <w:jc w:val="both"/>
      </w:pPr>
      <w:r w:rsidRPr="00F54789">
        <w:rPr>
          <w:rFonts w:cstheme="minorHAnsi"/>
        </w:rPr>
        <w:t>Grundfos is a global leader in advanced water technology, dedicated to solving the world's water and climate challenges and improving quality of life for people. Founded in 1945, the company develops innovative solutions that enable customers and partners to move, manage and treat water more efficiently while reducing energy use and advancing sustainability</w:t>
      </w:r>
      <w:r w:rsidRPr="00331011">
        <w:rPr>
          <w:rFonts w:ascii="Grundfos TheSans V2" w:hAnsi="Grundfos TheSans V2"/>
          <w:sz w:val="24"/>
          <w:szCs w:val="24"/>
        </w:rPr>
        <w:t>.</w:t>
      </w:r>
      <w:r w:rsidR="00D61746">
        <w:t xml:space="preserve"> </w:t>
      </w:r>
      <w:permEnd w:id="1364140959"/>
    </w:p>
    <w:p w14:paraId="7C546F5E" w14:textId="77777777" w:rsidR="00AE1299" w:rsidRDefault="00AE1299" w:rsidP="00486858">
      <w:pPr>
        <w:jc w:val="both"/>
      </w:pPr>
    </w:p>
    <w:tbl>
      <w:tblPr>
        <w:tblStyle w:val="TableGrid"/>
        <w:tblW w:w="9634" w:type="dxa"/>
        <w:tblLook w:val="04A0" w:firstRow="1" w:lastRow="0" w:firstColumn="1" w:lastColumn="0" w:noHBand="0" w:noVBand="1"/>
      </w:tblPr>
      <w:tblGrid>
        <w:gridCol w:w="6232"/>
        <w:gridCol w:w="3402"/>
      </w:tblGrid>
      <w:tr w:rsidR="00AE1299" w14:paraId="6152CECC" w14:textId="77777777" w:rsidTr="00486858">
        <w:trPr>
          <w:trHeight w:val="636"/>
        </w:trPr>
        <w:tc>
          <w:tcPr>
            <w:tcW w:w="9634" w:type="dxa"/>
            <w:gridSpan w:val="2"/>
            <w:shd w:val="clear" w:color="auto" w:fill="11497B" w:themeFill="accent1"/>
            <w:vAlign w:val="center"/>
          </w:tcPr>
          <w:p w14:paraId="64CE81B4" w14:textId="4B7E401C" w:rsidR="00AE1299" w:rsidRPr="00AE1299" w:rsidRDefault="00AE1299" w:rsidP="00486858">
            <w:pPr>
              <w:spacing w:after="0"/>
              <w:jc w:val="both"/>
              <w:rPr>
                <w:b/>
                <w:bCs/>
                <w:color w:val="FFFFFF" w:themeColor="background1"/>
              </w:rPr>
            </w:pPr>
            <w:r>
              <w:rPr>
                <w:b/>
                <w:bCs/>
                <w:color w:val="FFFFFF" w:themeColor="background1"/>
              </w:rPr>
              <w:t>QUICK LINKS – Get the latest news and information from Grundfos.</w:t>
            </w:r>
          </w:p>
        </w:tc>
      </w:tr>
      <w:tr w:rsidR="00AE1299" w14:paraId="1CB9977C" w14:textId="77777777" w:rsidTr="00486858">
        <w:trPr>
          <w:trHeight w:val="636"/>
        </w:trPr>
        <w:tc>
          <w:tcPr>
            <w:tcW w:w="6232" w:type="dxa"/>
            <w:vAlign w:val="center"/>
          </w:tcPr>
          <w:p w14:paraId="40D46457" w14:textId="27E5EBB4" w:rsidR="00AE1299" w:rsidRDefault="00AE1299" w:rsidP="00486858">
            <w:pPr>
              <w:spacing w:after="0"/>
              <w:jc w:val="both"/>
            </w:pPr>
            <w:r>
              <w:t>Read more of the latest updates from Grundfos.</w:t>
            </w:r>
          </w:p>
        </w:tc>
        <w:tc>
          <w:tcPr>
            <w:tcW w:w="3402" w:type="dxa"/>
            <w:vAlign w:val="center"/>
          </w:tcPr>
          <w:p w14:paraId="2F1A3D97" w14:textId="77777777" w:rsidR="00AE1299" w:rsidRDefault="00AE1299" w:rsidP="00486858">
            <w:pPr>
              <w:spacing w:after="0"/>
              <w:jc w:val="both"/>
            </w:pPr>
            <w:hyperlink r:id="rId11" w:history="1">
              <w:r w:rsidRPr="003A6E3C">
                <w:rPr>
                  <w:rStyle w:val="Hyperlink"/>
                </w:rPr>
                <w:t>www.grundfos.com/news</w:t>
              </w:r>
            </w:hyperlink>
          </w:p>
        </w:tc>
      </w:tr>
      <w:tr w:rsidR="00AE1299" w14:paraId="17CF6D07" w14:textId="77777777" w:rsidTr="00486858">
        <w:trPr>
          <w:trHeight w:val="636"/>
        </w:trPr>
        <w:tc>
          <w:tcPr>
            <w:tcW w:w="6232" w:type="dxa"/>
            <w:vAlign w:val="center"/>
          </w:tcPr>
          <w:p w14:paraId="16F52A6B" w14:textId="20083ACA" w:rsidR="00AE1299" w:rsidRDefault="00AE1299" w:rsidP="00486858">
            <w:pPr>
              <w:spacing w:after="0"/>
              <w:jc w:val="both"/>
            </w:pPr>
            <w:r>
              <w:t>Access our press-kit, or download images of Grundfos people, locations and products</w:t>
            </w:r>
            <w:r w:rsidR="00703E04">
              <w:t>.</w:t>
            </w:r>
          </w:p>
        </w:tc>
        <w:tc>
          <w:tcPr>
            <w:tcW w:w="3402" w:type="dxa"/>
            <w:vAlign w:val="center"/>
          </w:tcPr>
          <w:p w14:paraId="56691174" w14:textId="77777777" w:rsidR="00AE1299" w:rsidRDefault="00AE1299" w:rsidP="00486858">
            <w:pPr>
              <w:spacing w:after="0"/>
              <w:jc w:val="both"/>
            </w:pPr>
            <w:hyperlink r:id="rId12" w:history="1">
              <w:r w:rsidRPr="003A6E3C">
                <w:rPr>
                  <w:rStyle w:val="Hyperlink"/>
                </w:rPr>
                <w:t>www.grundfos.com/press-kit</w:t>
              </w:r>
            </w:hyperlink>
          </w:p>
        </w:tc>
      </w:tr>
      <w:tr w:rsidR="00AE1299" w14:paraId="54384B73" w14:textId="77777777" w:rsidTr="00486858">
        <w:trPr>
          <w:trHeight w:val="636"/>
        </w:trPr>
        <w:tc>
          <w:tcPr>
            <w:tcW w:w="6232" w:type="dxa"/>
            <w:vAlign w:val="center"/>
          </w:tcPr>
          <w:p w14:paraId="0B966FE0" w14:textId="7CC9D6F2" w:rsidR="00AE1299" w:rsidRDefault="00AE1299" w:rsidP="00486858">
            <w:pPr>
              <w:spacing w:after="0"/>
              <w:jc w:val="both"/>
            </w:pPr>
            <w:r>
              <w:t>Get in touch! We’re happy to help with questions and enquiries from journalists and the media.</w:t>
            </w:r>
            <w:permStart w:id="1949984327" w:edGrp="everyone"/>
            <w:permEnd w:id="1949984327"/>
          </w:p>
        </w:tc>
        <w:tc>
          <w:tcPr>
            <w:tcW w:w="3402" w:type="dxa"/>
            <w:vAlign w:val="center"/>
          </w:tcPr>
          <w:p w14:paraId="254E9F0C" w14:textId="77777777" w:rsidR="00AE1299" w:rsidRDefault="00AE1299" w:rsidP="00486858">
            <w:pPr>
              <w:spacing w:after="0"/>
              <w:jc w:val="both"/>
            </w:pPr>
            <w:hyperlink r:id="rId13" w:history="1">
              <w:r w:rsidRPr="003A6E3C">
                <w:rPr>
                  <w:rStyle w:val="Hyperlink"/>
                </w:rPr>
                <w:t>www.grundfos.com/press-office</w:t>
              </w:r>
            </w:hyperlink>
          </w:p>
        </w:tc>
      </w:tr>
    </w:tbl>
    <w:p w14:paraId="00BD4AD0" w14:textId="77777777" w:rsidR="000C280B" w:rsidRPr="00FB4636" w:rsidRDefault="000C280B" w:rsidP="00486858">
      <w:pPr>
        <w:jc w:val="both"/>
      </w:pPr>
    </w:p>
    <w:sectPr w:rsidR="000C280B" w:rsidRPr="00FB4636" w:rsidSect="00D3169A">
      <w:headerReference w:type="default" r:id="rId14"/>
      <w:footerReference w:type="default" r:id="rId15"/>
      <w:pgSz w:w="11906" w:h="16838" w:code="9"/>
      <w:pgMar w:top="1814" w:right="1134" w:bottom="1531" w:left="1134" w:header="93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32C41" w14:textId="77777777" w:rsidR="00060921" w:rsidRDefault="00060921" w:rsidP="00924CFE">
      <w:r>
        <w:separator/>
      </w:r>
    </w:p>
  </w:endnote>
  <w:endnote w:type="continuationSeparator" w:id="0">
    <w:p w14:paraId="2FC3D1A6" w14:textId="77777777" w:rsidR="00060921" w:rsidRDefault="00060921" w:rsidP="00924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rundfos TheSans V2">
    <w:panose1 w:val="020B0503040303060204"/>
    <w:charset w:val="00"/>
    <w:family w:val="swiss"/>
    <w:pitch w:val="variable"/>
    <w:sig w:usb0="A00002FF" w:usb1="500064BB" w:usb2="00000000" w:usb3="00000000" w:csb0="0000009F" w:csb1="00000000"/>
  </w:font>
  <w:font w:name="Yu Mincho">
    <w:panose1 w:val="02020400000000000000"/>
    <w:charset w:val="80"/>
    <w:family w:val="roman"/>
    <w:pitch w:val="variable"/>
    <w:sig w:usb0="800002E7" w:usb1="2AC7FCFF" w:usb2="00000012" w:usb3="00000000" w:csb0="0002009F" w:csb1="00000000"/>
  </w:font>
  <w:font w:name="Figtree">
    <w:altName w:val="Calibri"/>
    <w:charset w:val="00"/>
    <w:family w:val="auto"/>
    <w:pitch w:val="default"/>
  </w:font>
  <w:font w:name=".SFUI-Regular">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126771"/>
      <w:docPartObj>
        <w:docPartGallery w:val="Page Numbers (Bottom of Page)"/>
        <w:docPartUnique/>
      </w:docPartObj>
    </w:sdtPr>
    <w:sdtEndPr>
      <w:rPr>
        <w:noProof/>
      </w:rPr>
    </w:sdtEndPr>
    <w:sdtContent>
      <w:p w14:paraId="2D136AD3" w14:textId="1D39289F" w:rsidR="00CA0551" w:rsidRDefault="00CA05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A5F587" w14:textId="77777777" w:rsidR="00924CFE" w:rsidRDefault="00924CFE" w:rsidP="00B96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7CC98" w14:textId="77777777" w:rsidR="00060921" w:rsidRDefault="00060921" w:rsidP="00924CFE">
      <w:r>
        <w:separator/>
      </w:r>
    </w:p>
  </w:footnote>
  <w:footnote w:type="continuationSeparator" w:id="0">
    <w:p w14:paraId="02A276D2" w14:textId="77777777" w:rsidR="00060921" w:rsidRDefault="00060921" w:rsidP="00924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4" w:type="dxa"/>
        <w:right w:w="0" w:type="dxa"/>
      </w:tblCellMar>
      <w:tblLook w:val="04A0" w:firstRow="1" w:lastRow="0" w:firstColumn="1" w:lastColumn="0" w:noHBand="0" w:noVBand="1"/>
    </w:tblPr>
    <w:tblGrid>
      <w:gridCol w:w="5667"/>
      <w:gridCol w:w="3961"/>
    </w:tblGrid>
    <w:tr w:rsidR="002346BB" w:rsidRPr="00235504" w14:paraId="74A568E6" w14:textId="77777777" w:rsidTr="00693848">
      <w:tc>
        <w:tcPr>
          <w:tcW w:w="5667" w:type="dxa"/>
        </w:tcPr>
        <w:p w14:paraId="5EFD65F3" w14:textId="77777777" w:rsidR="00693848" w:rsidRDefault="00693848" w:rsidP="00693848">
          <w:pPr>
            <w:pStyle w:val="Footer"/>
          </w:pPr>
          <w:r>
            <w:t xml:space="preserve"> </w:t>
          </w:r>
        </w:p>
        <w:p w14:paraId="51C4E7A4" w14:textId="1B6506F9" w:rsidR="00AE1299" w:rsidRPr="00257B46" w:rsidRDefault="00AE1299" w:rsidP="00693848">
          <w:pPr>
            <w:pStyle w:val="Footer"/>
          </w:pPr>
          <w:r>
            <w:t>Grundfos News text download</w:t>
          </w:r>
        </w:p>
      </w:tc>
      <w:tc>
        <w:tcPr>
          <w:tcW w:w="3961" w:type="dxa"/>
        </w:tcPr>
        <w:p w14:paraId="09F7708C" w14:textId="77777777" w:rsidR="002346BB" w:rsidRPr="00257B46" w:rsidRDefault="002346BB" w:rsidP="00693848">
          <w:pPr>
            <w:pStyle w:val="Footer"/>
            <w:jc w:val="right"/>
          </w:pPr>
          <w:r w:rsidRPr="00257B46">
            <w:rPr>
              <w:noProof/>
            </w:rPr>
            <w:drawing>
              <wp:inline distT="0" distB="0" distL="0" distR="0" wp14:anchorId="59B789C6" wp14:editId="712D4DFD">
                <wp:extent cx="1807200" cy="248400"/>
                <wp:effectExtent l="0" t="0" r="3175" b="0"/>
                <wp:docPr id="4" name="Picture 4"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7200" cy="248400"/>
                        </a:xfrm>
                        <a:prstGeom prst="rect">
                          <a:avLst/>
                        </a:prstGeom>
                      </pic:spPr>
                    </pic:pic>
                  </a:graphicData>
                </a:graphic>
              </wp:inline>
            </w:drawing>
          </w:r>
        </w:p>
      </w:tc>
    </w:tr>
  </w:tbl>
  <w:p w14:paraId="08B628AF" w14:textId="77777777" w:rsidR="000C56AA" w:rsidRPr="00932D52" w:rsidRDefault="000C56AA" w:rsidP="00D9738E">
    <w:pPr>
      <w:pStyle w:val="Header"/>
      <w:tabs>
        <w:tab w:val="clear" w:pos="4986"/>
        <w:tab w:val="clear" w:pos="9972"/>
        <w:tab w:val="left" w:pos="3726"/>
      </w:tabs>
      <w:rPr>
        <w:color w:val="11497B" w:themeColor="accent1"/>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809F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CCF7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BBE8E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FCE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706B7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4DF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4EEA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D2C1BE"/>
    <w:lvl w:ilvl="0">
      <w:start w:val="1"/>
      <w:numFmt w:val="bullet"/>
      <w:lvlText w:val=""/>
      <w:lvlJc w:val="left"/>
      <w:pPr>
        <w:tabs>
          <w:tab w:val="num" w:pos="720"/>
        </w:tabs>
        <w:ind w:left="720" w:hanging="363"/>
      </w:pPr>
      <w:rPr>
        <w:rFonts w:ascii="Symbol" w:hAnsi="Symbol" w:hint="default"/>
      </w:rPr>
    </w:lvl>
  </w:abstractNum>
  <w:abstractNum w:abstractNumId="8" w15:restartNumberingAfterBreak="0">
    <w:nsid w:val="FFFFFF88"/>
    <w:multiLevelType w:val="singleLevel"/>
    <w:tmpl w:val="3EB412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DC1B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C6B64"/>
    <w:multiLevelType w:val="hybridMultilevel"/>
    <w:tmpl w:val="4BFEB2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6DA6FA4"/>
    <w:multiLevelType w:val="hybridMultilevel"/>
    <w:tmpl w:val="7226BE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32164F1"/>
    <w:multiLevelType w:val="multilevel"/>
    <w:tmpl w:val="824A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3E6BC0"/>
    <w:multiLevelType w:val="multilevel"/>
    <w:tmpl w:val="F1A8737A"/>
    <w:numStyleLink w:val="GFstylebullet"/>
  </w:abstractNum>
  <w:abstractNum w:abstractNumId="14" w15:restartNumberingAfterBreak="0">
    <w:nsid w:val="38555D5A"/>
    <w:multiLevelType w:val="multilevel"/>
    <w:tmpl w:val="2DEE5A28"/>
    <w:lvl w:ilvl="0">
      <w:start w:val="1"/>
      <w:numFmt w:val="decimal"/>
      <w:lvlText w:val="%1."/>
      <w:lvlJc w:val="left"/>
      <w:pPr>
        <w:ind w:left="720" w:hanging="360"/>
      </w:pPr>
      <w:rPr>
        <w:color w:val="174D7E"/>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B507FA4"/>
    <w:multiLevelType w:val="hybridMultilevel"/>
    <w:tmpl w:val="938ABDEA"/>
    <w:lvl w:ilvl="0" w:tplc="309AE094">
      <w:start w:val="1"/>
      <w:numFmt w:val="bullet"/>
      <w:lvlText w:val="•"/>
      <w:lvlJc w:val="left"/>
      <w:pPr>
        <w:ind w:left="720" w:hanging="360"/>
      </w:pPr>
      <w:rPr>
        <w:rFonts w:ascii="Calibri" w:hAnsi="Calibri" w:hint="default"/>
        <w:color w:val="11497B"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595780"/>
    <w:multiLevelType w:val="multilevel"/>
    <w:tmpl w:val="F1A8737A"/>
    <w:styleLink w:val="GFstylebullet"/>
    <w:lvl w:ilvl="0">
      <w:start w:val="1"/>
      <w:numFmt w:val="bullet"/>
      <w:pStyle w:val="ListBullet"/>
      <w:lvlText w:val="•"/>
      <w:lvlJc w:val="left"/>
      <w:pPr>
        <w:ind w:left="360" w:hanging="360"/>
      </w:pPr>
      <w:rPr>
        <w:rFonts w:ascii="Calibri" w:hAnsi="Calibri" w:hint="default"/>
        <w:color w:val="11497B" w:themeColor="accent1"/>
      </w:rPr>
    </w:lvl>
    <w:lvl w:ilvl="1">
      <w:start w:val="1"/>
      <w:numFmt w:val="bullet"/>
      <w:lvlText w:val="•"/>
      <w:lvlJc w:val="left"/>
      <w:pPr>
        <w:ind w:left="714" w:hanging="354"/>
      </w:pPr>
      <w:rPr>
        <w:rFonts w:ascii="Calibri" w:hAnsi="Calibri" w:hint="default"/>
        <w:color w:val="11497B" w:themeColor="accent1"/>
      </w:rPr>
    </w:lvl>
    <w:lvl w:ilvl="2">
      <w:start w:val="1"/>
      <w:numFmt w:val="bullet"/>
      <w:lvlText w:val="•"/>
      <w:lvlJc w:val="left"/>
      <w:pPr>
        <w:ind w:left="1072" w:hanging="358"/>
      </w:pPr>
      <w:rPr>
        <w:rFonts w:ascii="Calibri" w:hAnsi="Calibri" w:hint="default"/>
        <w:color w:val="11497B" w:themeColor="accent1"/>
      </w:rPr>
    </w:lvl>
    <w:lvl w:ilvl="3">
      <w:start w:val="1"/>
      <w:numFmt w:val="bullet"/>
      <w:lvlText w:val="•"/>
      <w:lvlJc w:val="left"/>
      <w:pPr>
        <w:ind w:left="1429" w:hanging="357"/>
      </w:pPr>
      <w:rPr>
        <w:rFonts w:ascii="Calibri" w:hAnsi="Calibri" w:hint="default"/>
        <w:color w:val="11497B" w:themeColor="accent1"/>
      </w:rPr>
    </w:lvl>
    <w:lvl w:ilvl="4">
      <w:start w:val="1"/>
      <w:numFmt w:val="bullet"/>
      <w:lvlText w:val="•"/>
      <w:lvlJc w:val="left"/>
      <w:pPr>
        <w:ind w:left="1786" w:hanging="357"/>
      </w:pPr>
      <w:rPr>
        <w:rFonts w:ascii="Calibri" w:hAnsi="Calibri" w:hint="default"/>
        <w:color w:val="11497B" w:themeColor="accent1"/>
      </w:rPr>
    </w:lvl>
    <w:lvl w:ilvl="5">
      <w:start w:val="1"/>
      <w:numFmt w:val="bullet"/>
      <w:lvlText w:val="•"/>
      <w:lvlJc w:val="left"/>
      <w:pPr>
        <w:ind w:left="2143" w:hanging="357"/>
      </w:pPr>
      <w:rPr>
        <w:rFonts w:ascii="Calibri" w:hAnsi="Calibri" w:hint="default"/>
        <w:color w:val="11497B" w:themeColor="accent1"/>
      </w:rPr>
    </w:lvl>
    <w:lvl w:ilvl="6">
      <w:start w:val="1"/>
      <w:numFmt w:val="bullet"/>
      <w:lvlText w:val="•"/>
      <w:lvlJc w:val="left"/>
      <w:pPr>
        <w:ind w:left="2500" w:hanging="357"/>
      </w:pPr>
      <w:rPr>
        <w:rFonts w:ascii="Calibri" w:hAnsi="Calibri" w:hint="default"/>
        <w:color w:val="11497B" w:themeColor="accent1"/>
      </w:rPr>
    </w:lvl>
    <w:lvl w:ilvl="7">
      <w:start w:val="1"/>
      <w:numFmt w:val="bullet"/>
      <w:lvlText w:val="•"/>
      <w:lvlJc w:val="left"/>
      <w:pPr>
        <w:ind w:left="2858" w:hanging="358"/>
      </w:pPr>
      <w:rPr>
        <w:rFonts w:ascii="Calibri" w:hAnsi="Calibri" w:hint="default"/>
        <w:color w:val="11497B" w:themeColor="accent1"/>
      </w:rPr>
    </w:lvl>
    <w:lvl w:ilvl="8">
      <w:start w:val="1"/>
      <w:numFmt w:val="bullet"/>
      <w:lvlText w:val="•"/>
      <w:lvlJc w:val="left"/>
      <w:pPr>
        <w:ind w:left="3215" w:hanging="357"/>
      </w:pPr>
      <w:rPr>
        <w:rFonts w:ascii="Calibri" w:hAnsi="Calibri" w:hint="default"/>
        <w:color w:val="11497B" w:themeColor="accent1"/>
      </w:rPr>
    </w:lvl>
  </w:abstractNum>
  <w:abstractNum w:abstractNumId="17" w15:restartNumberingAfterBreak="0">
    <w:nsid w:val="519A4353"/>
    <w:multiLevelType w:val="hybridMultilevel"/>
    <w:tmpl w:val="1CCC45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FB9787E"/>
    <w:multiLevelType w:val="hybridMultilevel"/>
    <w:tmpl w:val="7512C1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B1E047E"/>
    <w:multiLevelType w:val="hybridMultilevel"/>
    <w:tmpl w:val="F4448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122EFC"/>
    <w:multiLevelType w:val="multilevel"/>
    <w:tmpl w:val="83D2877A"/>
    <w:lvl w:ilvl="0">
      <w:start w:val="1"/>
      <w:numFmt w:val="decimal"/>
      <w:pStyle w:val="ListNumber"/>
      <w:lvlText w:val="%1."/>
      <w:lvlJc w:val="left"/>
      <w:pPr>
        <w:ind w:left="360" w:hanging="360"/>
      </w:pPr>
      <w:rPr>
        <w:rFonts w:asciiTheme="minorHAnsi" w:hAnsiTheme="minorHAnsi" w:hint="default"/>
      </w:rPr>
    </w:lvl>
    <w:lvl w:ilvl="1">
      <w:start w:val="1"/>
      <w:numFmt w:val="decimal"/>
      <w:lvlText w:val="%2."/>
      <w:lvlJc w:val="left"/>
      <w:pPr>
        <w:ind w:left="714" w:hanging="354"/>
      </w:pPr>
      <w:rPr>
        <w:rFonts w:hint="default"/>
      </w:rPr>
    </w:lvl>
    <w:lvl w:ilvl="2">
      <w:start w:val="1"/>
      <w:numFmt w:val="decimal"/>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decimal"/>
      <w:lvlText w:val="%5."/>
      <w:lvlJc w:val="left"/>
      <w:pPr>
        <w:ind w:left="1786" w:hanging="357"/>
      </w:pPr>
      <w:rPr>
        <w:rFonts w:hint="default"/>
      </w:rPr>
    </w:lvl>
    <w:lvl w:ilvl="5">
      <w:start w:val="1"/>
      <w:numFmt w:val="decimal"/>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decimal"/>
      <w:lvlText w:val="%8."/>
      <w:lvlJc w:val="left"/>
      <w:pPr>
        <w:ind w:left="2858" w:hanging="358"/>
      </w:pPr>
      <w:rPr>
        <w:rFonts w:hint="default"/>
      </w:rPr>
    </w:lvl>
    <w:lvl w:ilvl="8">
      <w:start w:val="1"/>
      <w:numFmt w:val="decimal"/>
      <w:lvlText w:val="%9."/>
      <w:lvlJc w:val="left"/>
      <w:pPr>
        <w:ind w:left="3215" w:hanging="357"/>
      </w:pPr>
      <w:rPr>
        <w:rFonts w:hint="default"/>
      </w:rPr>
    </w:lvl>
  </w:abstractNum>
  <w:num w:numId="1" w16cid:durableId="1357805153">
    <w:abstractNumId w:val="9"/>
  </w:num>
  <w:num w:numId="2" w16cid:durableId="936326077">
    <w:abstractNumId w:val="7"/>
  </w:num>
  <w:num w:numId="3" w16cid:durableId="1859077160">
    <w:abstractNumId w:val="6"/>
  </w:num>
  <w:num w:numId="4" w16cid:durableId="2038041199">
    <w:abstractNumId w:val="5"/>
  </w:num>
  <w:num w:numId="5" w16cid:durableId="962075580">
    <w:abstractNumId w:val="4"/>
  </w:num>
  <w:num w:numId="6" w16cid:durableId="2101370735">
    <w:abstractNumId w:val="8"/>
  </w:num>
  <w:num w:numId="7" w16cid:durableId="1507667515">
    <w:abstractNumId w:val="3"/>
  </w:num>
  <w:num w:numId="8" w16cid:durableId="361826197">
    <w:abstractNumId w:val="2"/>
  </w:num>
  <w:num w:numId="9" w16cid:durableId="178593317">
    <w:abstractNumId w:val="1"/>
  </w:num>
  <w:num w:numId="10" w16cid:durableId="1638102382">
    <w:abstractNumId w:val="0"/>
  </w:num>
  <w:num w:numId="11" w16cid:durableId="1109012793">
    <w:abstractNumId w:val="9"/>
  </w:num>
  <w:num w:numId="12" w16cid:durableId="69431071">
    <w:abstractNumId w:val="8"/>
  </w:num>
  <w:num w:numId="13" w16cid:durableId="1217399472">
    <w:abstractNumId w:val="7"/>
  </w:num>
  <w:num w:numId="14" w16cid:durableId="2108959498">
    <w:abstractNumId w:val="9"/>
  </w:num>
  <w:num w:numId="15" w16cid:durableId="1062365279">
    <w:abstractNumId w:val="8"/>
  </w:num>
  <w:num w:numId="16" w16cid:durableId="1379742205">
    <w:abstractNumId w:val="7"/>
  </w:num>
  <w:num w:numId="17" w16cid:durableId="39062356">
    <w:abstractNumId w:val="9"/>
  </w:num>
  <w:num w:numId="18" w16cid:durableId="2043019600">
    <w:abstractNumId w:val="8"/>
  </w:num>
  <w:num w:numId="19" w16cid:durableId="2122141233">
    <w:abstractNumId w:val="7"/>
  </w:num>
  <w:num w:numId="20" w16cid:durableId="1879274875">
    <w:abstractNumId w:val="9"/>
  </w:num>
  <w:num w:numId="21" w16cid:durableId="1583638617">
    <w:abstractNumId w:val="8"/>
  </w:num>
  <w:num w:numId="22" w16cid:durableId="1541742170">
    <w:abstractNumId w:val="7"/>
  </w:num>
  <w:num w:numId="23" w16cid:durableId="469173019">
    <w:abstractNumId w:val="15"/>
  </w:num>
  <w:num w:numId="24" w16cid:durableId="68770301">
    <w:abstractNumId w:val="19"/>
  </w:num>
  <w:num w:numId="25" w16cid:durableId="752699051">
    <w:abstractNumId w:val="16"/>
  </w:num>
  <w:num w:numId="26" w16cid:durableId="372120612">
    <w:abstractNumId w:val="13"/>
  </w:num>
  <w:num w:numId="27" w16cid:durableId="748505568">
    <w:abstractNumId w:val="20"/>
  </w:num>
  <w:num w:numId="28" w16cid:durableId="2102293284">
    <w:abstractNumId w:val="20"/>
  </w:num>
  <w:num w:numId="29" w16cid:durableId="104156824">
    <w:abstractNumId w:val="16"/>
  </w:num>
  <w:num w:numId="30" w16cid:durableId="976642295">
    <w:abstractNumId w:val="13"/>
  </w:num>
  <w:num w:numId="31" w16cid:durableId="1367218747">
    <w:abstractNumId w:val="20"/>
  </w:num>
  <w:num w:numId="32" w16cid:durableId="187836470">
    <w:abstractNumId w:val="20"/>
  </w:num>
  <w:num w:numId="33" w16cid:durableId="384180539">
    <w:abstractNumId w:val="13"/>
  </w:num>
  <w:num w:numId="34" w16cid:durableId="37051309">
    <w:abstractNumId w:val="20"/>
  </w:num>
  <w:num w:numId="35" w16cid:durableId="1360811746">
    <w:abstractNumId w:val="20"/>
  </w:num>
  <w:num w:numId="36" w16cid:durableId="1939099485">
    <w:abstractNumId w:val="14"/>
  </w:num>
  <w:num w:numId="37" w16cid:durableId="944653139">
    <w:abstractNumId w:val="11"/>
  </w:num>
  <w:num w:numId="38" w16cid:durableId="1480263566">
    <w:abstractNumId w:val="12"/>
  </w:num>
  <w:num w:numId="39" w16cid:durableId="1525710765">
    <w:abstractNumId w:val="18"/>
  </w:num>
  <w:num w:numId="40" w16cid:durableId="1688867170">
    <w:abstractNumId w:val="10"/>
  </w:num>
  <w:num w:numId="41" w16cid:durableId="649606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readOnly"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99"/>
    <w:rsid w:val="000008CE"/>
    <w:rsid w:val="00003A91"/>
    <w:rsid w:val="000078D1"/>
    <w:rsid w:val="00012EB4"/>
    <w:rsid w:val="00014083"/>
    <w:rsid w:val="00014CF7"/>
    <w:rsid w:val="00024416"/>
    <w:rsid w:val="00027C2E"/>
    <w:rsid w:val="00040B29"/>
    <w:rsid w:val="000428C5"/>
    <w:rsid w:val="000464BF"/>
    <w:rsid w:val="00053620"/>
    <w:rsid w:val="00057D36"/>
    <w:rsid w:val="0006000C"/>
    <w:rsid w:val="00060921"/>
    <w:rsid w:val="00064964"/>
    <w:rsid w:val="00064DA0"/>
    <w:rsid w:val="0007186E"/>
    <w:rsid w:val="00072995"/>
    <w:rsid w:val="00073622"/>
    <w:rsid w:val="00083293"/>
    <w:rsid w:val="00083CCE"/>
    <w:rsid w:val="00083DBD"/>
    <w:rsid w:val="00084213"/>
    <w:rsid w:val="00084E1F"/>
    <w:rsid w:val="00085381"/>
    <w:rsid w:val="00093F72"/>
    <w:rsid w:val="000A3FE1"/>
    <w:rsid w:val="000A7747"/>
    <w:rsid w:val="000C280B"/>
    <w:rsid w:val="000C306A"/>
    <w:rsid w:val="000C56AA"/>
    <w:rsid w:val="000D117E"/>
    <w:rsid w:val="00101C73"/>
    <w:rsid w:val="00124693"/>
    <w:rsid w:val="00126675"/>
    <w:rsid w:val="00130BE1"/>
    <w:rsid w:val="00131F07"/>
    <w:rsid w:val="00132A51"/>
    <w:rsid w:val="00133B36"/>
    <w:rsid w:val="00143A75"/>
    <w:rsid w:val="0014786D"/>
    <w:rsid w:val="00147DEA"/>
    <w:rsid w:val="00156608"/>
    <w:rsid w:val="001612FF"/>
    <w:rsid w:val="001654C4"/>
    <w:rsid w:val="0016553C"/>
    <w:rsid w:val="00166EA5"/>
    <w:rsid w:val="0016760F"/>
    <w:rsid w:val="00167670"/>
    <w:rsid w:val="00172A84"/>
    <w:rsid w:val="00174561"/>
    <w:rsid w:val="00180FA4"/>
    <w:rsid w:val="00181144"/>
    <w:rsid w:val="00186D1D"/>
    <w:rsid w:val="00192FE6"/>
    <w:rsid w:val="001932E9"/>
    <w:rsid w:val="00195B70"/>
    <w:rsid w:val="001978D9"/>
    <w:rsid w:val="001A33FB"/>
    <w:rsid w:val="001B3E7B"/>
    <w:rsid w:val="001D0F10"/>
    <w:rsid w:val="001D7652"/>
    <w:rsid w:val="001E2370"/>
    <w:rsid w:val="001E7D6A"/>
    <w:rsid w:val="001F2A63"/>
    <w:rsid w:val="00206682"/>
    <w:rsid w:val="002217B8"/>
    <w:rsid w:val="002238B4"/>
    <w:rsid w:val="00223EBD"/>
    <w:rsid w:val="002346BB"/>
    <w:rsid w:val="00235504"/>
    <w:rsid w:val="00237115"/>
    <w:rsid w:val="0024136B"/>
    <w:rsid w:val="00241565"/>
    <w:rsid w:val="00241B74"/>
    <w:rsid w:val="00246649"/>
    <w:rsid w:val="002507AE"/>
    <w:rsid w:val="0025416F"/>
    <w:rsid w:val="00261D55"/>
    <w:rsid w:val="00262723"/>
    <w:rsid w:val="00265495"/>
    <w:rsid w:val="0026604A"/>
    <w:rsid w:val="00266A14"/>
    <w:rsid w:val="002728A5"/>
    <w:rsid w:val="0027481C"/>
    <w:rsid w:val="002761DD"/>
    <w:rsid w:val="00285632"/>
    <w:rsid w:val="00286B03"/>
    <w:rsid w:val="002911C9"/>
    <w:rsid w:val="0029422E"/>
    <w:rsid w:val="00294583"/>
    <w:rsid w:val="002973CD"/>
    <w:rsid w:val="002A3E90"/>
    <w:rsid w:val="002A484F"/>
    <w:rsid w:val="002B24D6"/>
    <w:rsid w:val="002C0233"/>
    <w:rsid w:val="002C124E"/>
    <w:rsid w:val="002C1645"/>
    <w:rsid w:val="002D4793"/>
    <w:rsid w:val="002D4B57"/>
    <w:rsid w:val="002F0711"/>
    <w:rsid w:val="002F0E1A"/>
    <w:rsid w:val="002F26D1"/>
    <w:rsid w:val="002F2C6A"/>
    <w:rsid w:val="002F4E3F"/>
    <w:rsid w:val="00302020"/>
    <w:rsid w:val="0031095B"/>
    <w:rsid w:val="003228BC"/>
    <w:rsid w:val="00327AE5"/>
    <w:rsid w:val="0033478A"/>
    <w:rsid w:val="0034238D"/>
    <w:rsid w:val="003430F4"/>
    <w:rsid w:val="00344407"/>
    <w:rsid w:val="00345270"/>
    <w:rsid w:val="00347F5A"/>
    <w:rsid w:val="00350168"/>
    <w:rsid w:val="0035347F"/>
    <w:rsid w:val="00360FFC"/>
    <w:rsid w:val="00361096"/>
    <w:rsid w:val="00367B57"/>
    <w:rsid w:val="00374933"/>
    <w:rsid w:val="00381C5E"/>
    <w:rsid w:val="00382F18"/>
    <w:rsid w:val="00383DD0"/>
    <w:rsid w:val="00384CAA"/>
    <w:rsid w:val="00387A3A"/>
    <w:rsid w:val="003A1FA5"/>
    <w:rsid w:val="003A5A18"/>
    <w:rsid w:val="003A6E0D"/>
    <w:rsid w:val="003B3124"/>
    <w:rsid w:val="003B44E9"/>
    <w:rsid w:val="003C6AC4"/>
    <w:rsid w:val="003D1B30"/>
    <w:rsid w:val="003D1D0F"/>
    <w:rsid w:val="003E220A"/>
    <w:rsid w:val="003E5554"/>
    <w:rsid w:val="0040172E"/>
    <w:rsid w:val="00416698"/>
    <w:rsid w:val="00443164"/>
    <w:rsid w:val="00471945"/>
    <w:rsid w:val="00484BF2"/>
    <w:rsid w:val="00485F80"/>
    <w:rsid w:val="00486378"/>
    <w:rsid w:val="00486858"/>
    <w:rsid w:val="00487B88"/>
    <w:rsid w:val="00494FC3"/>
    <w:rsid w:val="0049616C"/>
    <w:rsid w:val="004A0F4D"/>
    <w:rsid w:val="004B25EF"/>
    <w:rsid w:val="004C4081"/>
    <w:rsid w:val="004D1831"/>
    <w:rsid w:val="004D346E"/>
    <w:rsid w:val="004D3B1E"/>
    <w:rsid w:val="004E5D8C"/>
    <w:rsid w:val="004E64E7"/>
    <w:rsid w:val="004F60A3"/>
    <w:rsid w:val="005079BF"/>
    <w:rsid w:val="00517D92"/>
    <w:rsid w:val="005251DF"/>
    <w:rsid w:val="00525F90"/>
    <w:rsid w:val="005279E7"/>
    <w:rsid w:val="00527B5B"/>
    <w:rsid w:val="00542CC6"/>
    <w:rsid w:val="005502E0"/>
    <w:rsid w:val="00551FC4"/>
    <w:rsid w:val="00554B73"/>
    <w:rsid w:val="00564DB2"/>
    <w:rsid w:val="005732A8"/>
    <w:rsid w:val="00586BA7"/>
    <w:rsid w:val="005916FC"/>
    <w:rsid w:val="005A13E4"/>
    <w:rsid w:val="005B0FB0"/>
    <w:rsid w:val="005C2450"/>
    <w:rsid w:val="005C3FF7"/>
    <w:rsid w:val="005C6490"/>
    <w:rsid w:val="005E0E8C"/>
    <w:rsid w:val="005E2C0A"/>
    <w:rsid w:val="005F306B"/>
    <w:rsid w:val="005F31DA"/>
    <w:rsid w:val="005F6730"/>
    <w:rsid w:val="00600342"/>
    <w:rsid w:val="006046C7"/>
    <w:rsid w:val="00611BDC"/>
    <w:rsid w:val="006165F6"/>
    <w:rsid w:val="00624195"/>
    <w:rsid w:val="00627A6E"/>
    <w:rsid w:val="00631188"/>
    <w:rsid w:val="006378BE"/>
    <w:rsid w:val="00637C22"/>
    <w:rsid w:val="006402DF"/>
    <w:rsid w:val="00640762"/>
    <w:rsid w:val="0064482C"/>
    <w:rsid w:val="006535A0"/>
    <w:rsid w:val="00666EDE"/>
    <w:rsid w:val="0067002A"/>
    <w:rsid w:val="0067217B"/>
    <w:rsid w:val="006776EA"/>
    <w:rsid w:val="00680E30"/>
    <w:rsid w:val="006875E0"/>
    <w:rsid w:val="006903ED"/>
    <w:rsid w:val="00693848"/>
    <w:rsid w:val="006A73D1"/>
    <w:rsid w:val="006B2E87"/>
    <w:rsid w:val="006B53EE"/>
    <w:rsid w:val="006B6AFC"/>
    <w:rsid w:val="006C7107"/>
    <w:rsid w:val="006C7333"/>
    <w:rsid w:val="006D0387"/>
    <w:rsid w:val="006D4FF4"/>
    <w:rsid w:val="006E03FF"/>
    <w:rsid w:val="006E444E"/>
    <w:rsid w:val="006E50C4"/>
    <w:rsid w:val="006F01B2"/>
    <w:rsid w:val="006F258C"/>
    <w:rsid w:val="006F3841"/>
    <w:rsid w:val="006F3DA8"/>
    <w:rsid w:val="006F6984"/>
    <w:rsid w:val="00702A7F"/>
    <w:rsid w:val="00703E04"/>
    <w:rsid w:val="00705BD2"/>
    <w:rsid w:val="00715408"/>
    <w:rsid w:val="00715973"/>
    <w:rsid w:val="007235E7"/>
    <w:rsid w:val="00731159"/>
    <w:rsid w:val="00737333"/>
    <w:rsid w:val="00737DB4"/>
    <w:rsid w:val="00747730"/>
    <w:rsid w:val="00747A15"/>
    <w:rsid w:val="00760126"/>
    <w:rsid w:val="007655F5"/>
    <w:rsid w:val="00770F6E"/>
    <w:rsid w:val="00772D9C"/>
    <w:rsid w:val="00775DC2"/>
    <w:rsid w:val="007776DB"/>
    <w:rsid w:val="007923E9"/>
    <w:rsid w:val="007A624B"/>
    <w:rsid w:val="007A69CB"/>
    <w:rsid w:val="007A7339"/>
    <w:rsid w:val="007B6A34"/>
    <w:rsid w:val="007C3F84"/>
    <w:rsid w:val="007C628A"/>
    <w:rsid w:val="007D40B0"/>
    <w:rsid w:val="007E1C8C"/>
    <w:rsid w:val="007F0279"/>
    <w:rsid w:val="007F09BD"/>
    <w:rsid w:val="007F5A30"/>
    <w:rsid w:val="007F626E"/>
    <w:rsid w:val="008004A4"/>
    <w:rsid w:val="008009E7"/>
    <w:rsid w:val="008017E6"/>
    <w:rsid w:val="0080400E"/>
    <w:rsid w:val="00811253"/>
    <w:rsid w:val="008117DC"/>
    <w:rsid w:val="0081720B"/>
    <w:rsid w:val="00821946"/>
    <w:rsid w:val="00824040"/>
    <w:rsid w:val="008262AE"/>
    <w:rsid w:val="00830765"/>
    <w:rsid w:val="00854AF7"/>
    <w:rsid w:val="00855C28"/>
    <w:rsid w:val="00857A6D"/>
    <w:rsid w:val="00857B2F"/>
    <w:rsid w:val="00864173"/>
    <w:rsid w:val="0088248E"/>
    <w:rsid w:val="008850E2"/>
    <w:rsid w:val="00887530"/>
    <w:rsid w:val="00887A81"/>
    <w:rsid w:val="008912A0"/>
    <w:rsid w:val="00892D94"/>
    <w:rsid w:val="00895E6E"/>
    <w:rsid w:val="00897F7C"/>
    <w:rsid w:val="008A1646"/>
    <w:rsid w:val="008A236F"/>
    <w:rsid w:val="008B007D"/>
    <w:rsid w:val="008B18C1"/>
    <w:rsid w:val="008C06F1"/>
    <w:rsid w:val="008C3A33"/>
    <w:rsid w:val="008C7D0E"/>
    <w:rsid w:val="008D156B"/>
    <w:rsid w:val="008D4FC4"/>
    <w:rsid w:val="008D6CA8"/>
    <w:rsid w:val="008E0719"/>
    <w:rsid w:val="008E38D9"/>
    <w:rsid w:val="008F04EB"/>
    <w:rsid w:val="008F0DED"/>
    <w:rsid w:val="008F2608"/>
    <w:rsid w:val="008F4195"/>
    <w:rsid w:val="008F7A11"/>
    <w:rsid w:val="00912A38"/>
    <w:rsid w:val="0091364D"/>
    <w:rsid w:val="00917642"/>
    <w:rsid w:val="009177C6"/>
    <w:rsid w:val="00917AF1"/>
    <w:rsid w:val="00924CFE"/>
    <w:rsid w:val="00927CF3"/>
    <w:rsid w:val="00932D52"/>
    <w:rsid w:val="00933658"/>
    <w:rsid w:val="00937500"/>
    <w:rsid w:val="00940365"/>
    <w:rsid w:val="00942BE4"/>
    <w:rsid w:val="00954878"/>
    <w:rsid w:val="00961331"/>
    <w:rsid w:val="009618B8"/>
    <w:rsid w:val="009639B0"/>
    <w:rsid w:val="009653C9"/>
    <w:rsid w:val="00976C57"/>
    <w:rsid w:val="00976D4E"/>
    <w:rsid w:val="0098386B"/>
    <w:rsid w:val="009855C6"/>
    <w:rsid w:val="00986184"/>
    <w:rsid w:val="00987385"/>
    <w:rsid w:val="00990DE2"/>
    <w:rsid w:val="009A0C2B"/>
    <w:rsid w:val="009A0FE7"/>
    <w:rsid w:val="009B28F1"/>
    <w:rsid w:val="009B3027"/>
    <w:rsid w:val="009B6748"/>
    <w:rsid w:val="009D295B"/>
    <w:rsid w:val="009D3793"/>
    <w:rsid w:val="009D45A8"/>
    <w:rsid w:val="009E06B1"/>
    <w:rsid w:val="009E6FA6"/>
    <w:rsid w:val="009F4132"/>
    <w:rsid w:val="009F4B93"/>
    <w:rsid w:val="00A0050F"/>
    <w:rsid w:val="00A06FA0"/>
    <w:rsid w:val="00A10DF9"/>
    <w:rsid w:val="00A1381D"/>
    <w:rsid w:val="00A13923"/>
    <w:rsid w:val="00A15320"/>
    <w:rsid w:val="00A23ECB"/>
    <w:rsid w:val="00A2608A"/>
    <w:rsid w:val="00A27DCE"/>
    <w:rsid w:val="00A34FA6"/>
    <w:rsid w:val="00A41E02"/>
    <w:rsid w:val="00A44A6E"/>
    <w:rsid w:val="00A5017B"/>
    <w:rsid w:val="00A56C89"/>
    <w:rsid w:val="00A56EF6"/>
    <w:rsid w:val="00A73001"/>
    <w:rsid w:val="00A80388"/>
    <w:rsid w:val="00A851CC"/>
    <w:rsid w:val="00A864CC"/>
    <w:rsid w:val="00A94062"/>
    <w:rsid w:val="00AA0F0A"/>
    <w:rsid w:val="00AB2724"/>
    <w:rsid w:val="00AB3557"/>
    <w:rsid w:val="00AC249B"/>
    <w:rsid w:val="00AC5F22"/>
    <w:rsid w:val="00AE1299"/>
    <w:rsid w:val="00AE2BA2"/>
    <w:rsid w:val="00AF0EE6"/>
    <w:rsid w:val="00AF1568"/>
    <w:rsid w:val="00AF4B83"/>
    <w:rsid w:val="00B101F9"/>
    <w:rsid w:val="00B1449F"/>
    <w:rsid w:val="00B16974"/>
    <w:rsid w:val="00B22D0C"/>
    <w:rsid w:val="00B24ED7"/>
    <w:rsid w:val="00B4184D"/>
    <w:rsid w:val="00B4320A"/>
    <w:rsid w:val="00B43580"/>
    <w:rsid w:val="00B46B4B"/>
    <w:rsid w:val="00B54131"/>
    <w:rsid w:val="00B54352"/>
    <w:rsid w:val="00B54DE8"/>
    <w:rsid w:val="00B5733D"/>
    <w:rsid w:val="00B72C81"/>
    <w:rsid w:val="00B72FF9"/>
    <w:rsid w:val="00B749FE"/>
    <w:rsid w:val="00B74D4C"/>
    <w:rsid w:val="00B76A4F"/>
    <w:rsid w:val="00B77300"/>
    <w:rsid w:val="00B8036A"/>
    <w:rsid w:val="00B841B0"/>
    <w:rsid w:val="00B871F0"/>
    <w:rsid w:val="00B9101F"/>
    <w:rsid w:val="00B92BFB"/>
    <w:rsid w:val="00B9640F"/>
    <w:rsid w:val="00BA16D9"/>
    <w:rsid w:val="00BA1EE2"/>
    <w:rsid w:val="00BA423F"/>
    <w:rsid w:val="00BA4D64"/>
    <w:rsid w:val="00BA5D9F"/>
    <w:rsid w:val="00BB0255"/>
    <w:rsid w:val="00BB0503"/>
    <w:rsid w:val="00BB44E1"/>
    <w:rsid w:val="00BC00AC"/>
    <w:rsid w:val="00BC3DD3"/>
    <w:rsid w:val="00BD0F27"/>
    <w:rsid w:val="00BD421E"/>
    <w:rsid w:val="00BD5DF7"/>
    <w:rsid w:val="00BE229C"/>
    <w:rsid w:val="00BE3439"/>
    <w:rsid w:val="00BE609A"/>
    <w:rsid w:val="00BF039F"/>
    <w:rsid w:val="00BF2DF4"/>
    <w:rsid w:val="00BF6484"/>
    <w:rsid w:val="00BF773D"/>
    <w:rsid w:val="00C00554"/>
    <w:rsid w:val="00C01904"/>
    <w:rsid w:val="00C02F79"/>
    <w:rsid w:val="00C0325D"/>
    <w:rsid w:val="00C059C0"/>
    <w:rsid w:val="00C069ED"/>
    <w:rsid w:val="00C200AC"/>
    <w:rsid w:val="00C2138F"/>
    <w:rsid w:val="00C22F22"/>
    <w:rsid w:val="00C2385C"/>
    <w:rsid w:val="00C4295D"/>
    <w:rsid w:val="00C466E9"/>
    <w:rsid w:val="00C4761C"/>
    <w:rsid w:val="00C62283"/>
    <w:rsid w:val="00C627A3"/>
    <w:rsid w:val="00C63F15"/>
    <w:rsid w:val="00C6474F"/>
    <w:rsid w:val="00C64CA8"/>
    <w:rsid w:val="00C755A8"/>
    <w:rsid w:val="00C76A8B"/>
    <w:rsid w:val="00C80CBC"/>
    <w:rsid w:val="00C86490"/>
    <w:rsid w:val="00C95D98"/>
    <w:rsid w:val="00CA0551"/>
    <w:rsid w:val="00CA1247"/>
    <w:rsid w:val="00CA486B"/>
    <w:rsid w:val="00CA5740"/>
    <w:rsid w:val="00CB0A08"/>
    <w:rsid w:val="00CC6FFE"/>
    <w:rsid w:val="00CD0BA4"/>
    <w:rsid w:val="00CD4559"/>
    <w:rsid w:val="00CD7DAB"/>
    <w:rsid w:val="00CE3EB3"/>
    <w:rsid w:val="00D0250E"/>
    <w:rsid w:val="00D0266C"/>
    <w:rsid w:val="00D05E45"/>
    <w:rsid w:val="00D10C1B"/>
    <w:rsid w:val="00D16A3F"/>
    <w:rsid w:val="00D17E70"/>
    <w:rsid w:val="00D31205"/>
    <w:rsid w:val="00D3169A"/>
    <w:rsid w:val="00D31AC2"/>
    <w:rsid w:val="00D354D6"/>
    <w:rsid w:val="00D40391"/>
    <w:rsid w:val="00D538C7"/>
    <w:rsid w:val="00D61746"/>
    <w:rsid w:val="00D662A9"/>
    <w:rsid w:val="00D82B23"/>
    <w:rsid w:val="00D95456"/>
    <w:rsid w:val="00D95971"/>
    <w:rsid w:val="00D9738E"/>
    <w:rsid w:val="00DA10EE"/>
    <w:rsid w:val="00DA1DA7"/>
    <w:rsid w:val="00DB3302"/>
    <w:rsid w:val="00DB6306"/>
    <w:rsid w:val="00DC13E5"/>
    <w:rsid w:val="00DC1FDF"/>
    <w:rsid w:val="00DC2A4F"/>
    <w:rsid w:val="00DC3A6A"/>
    <w:rsid w:val="00DE30E0"/>
    <w:rsid w:val="00DE7301"/>
    <w:rsid w:val="00DF152A"/>
    <w:rsid w:val="00DF20A8"/>
    <w:rsid w:val="00DF7C08"/>
    <w:rsid w:val="00E05C17"/>
    <w:rsid w:val="00E069BB"/>
    <w:rsid w:val="00E16B8D"/>
    <w:rsid w:val="00E201D2"/>
    <w:rsid w:val="00E2149D"/>
    <w:rsid w:val="00E22B18"/>
    <w:rsid w:val="00E2438A"/>
    <w:rsid w:val="00E278C7"/>
    <w:rsid w:val="00E30983"/>
    <w:rsid w:val="00E31F5B"/>
    <w:rsid w:val="00E33F8B"/>
    <w:rsid w:val="00E34145"/>
    <w:rsid w:val="00E43FB9"/>
    <w:rsid w:val="00E453EB"/>
    <w:rsid w:val="00E51E24"/>
    <w:rsid w:val="00E51FCA"/>
    <w:rsid w:val="00E54D7D"/>
    <w:rsid w:val="00E62861"/>
    <w:rsid w:val="00E71D1F"/>
    <w:rsid w:val="00E72202"/>
    <w:rsid w:val="00E72C23"/>
    <w:rsid w:val="00E863B2"/>
    <w:rsid w:val="00EA0286"/>
    <w:rsid w:val="00EA6131"/>
    <w:rsid w:val="00EA6698"/>
    <w:rsid w:val="00EB1E33"/>
    <w:rsid w:val="00EB5835"/>
    <w:rsid w:val="00EC3986"/>
    <w:rsid w:val="00EE6949"/>
    <w:rsid w:val="00EF09E4"/>
    <w:rsid w:val="00EF14D3"/>
    <w:rsid w:val="00EF5F38"/>
    <w:rsid w:val="00EF6DCC"/>
    <w:rsid w:val="00EF7F28"/>
    <w:rsid w:val="00F02BB6"/>
    <w:rsid w:val="00F14059"/>
    <w:rsid w:val="00F15B55"/>
    <w:rsid w:val="00F20B96"/>
    <w:rsid w:val="00F350E0"/>
    <w:rsid w:val="00F37F04"/>
    <w:rsid w:val="00F455CC"/>
    <w:rsid w:val="00F54789"/>
    <w:rsid w:val="00F551FB"/>
    <w:rsid w:val="00F57906"/>
    <w:rsid w:val="00F63135"/>
    <w:rsid w:val="00F7358B"/>
    <w:rsid w:val="00F861CA"/>
    <w:rsid w:val="00F872BB"/>
    <w:rsid w:val="00F932D8"/>
    <w:rsid w:val="00F9498F"/>
    <w:rsid w:val="00F977C3"/>
    <w:rsid w:val="00FA63C2"/>
    <w:rsid w:val="00FB4636"/>
    <w:rsid w:val="00FC3CE9"/>
    <w:rsid w:val="00FC502B"/>
    <w:rsid w:val="00FC78E9"/>
    <w:rsid w:val="00FD1AFA"/>
    <w:rsid w:val="00FD41AE"/>
    <w:rsid w:val="00FD4436"/>
    <w:rsid w:val="00FD49FF"/>
    <w:rsid w:val="00FD67FB"/>
    <w:rsid w:val="00FF2AC6"/>
    <w:rsid w:val="00FF3023"/>
    <w:rsid w:val="00FF42DD"/>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CF21C"/>
  <w15:docId w15:val="{4CFAE85A-33EB-4C31-92BC-FDC67EF3D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1299"/>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paragraph" w:styleId="Heading1">
    <w:name w:val="heading 1"/>
    <w:basedOn w:val="Normal"/>
    <w:next w:val="Normal"/>
    <w:link w:val="Heading1Char"/>
    <w:qFormat/>
    <w:rsid w:val="00811253"/>
    <w:pPr>
      <w:spacing w:after="0" w:line="240" w:lineRule="auto"/>
      <w:outlineLvl w:val="0"/>
    </w:pPr>
    <w:rPr>
      <w:rFonts w:ascii="Calibri" w:eastAsia="Times New Roman" w:hAnsi="Calibri" w:cs="Calibri"/>
      <w:b/>
      <w:bCs/>
      <w:color w:val="126AF3" w:themeColor="accent2"/>
      <w:kern w:val="0"/>
      <w:sz w:val="36"/>
      <w:szCs w:val="36"/>
      <w:lang w:eastAsia="da-DK"/>
      <w14:ligatures w14:val="none"/>
    </w:rPr>
  </w:style>
  <w:style w:type="paragraph" w:styleId="Heading2">
    <w:name w:val="heading 2"/>
    <w:basedOn w:val="Normal"/>
    <w:next w:val="Normal"/>
    <w:link w:val="Heading2Char"/>
    <w:qFormat/>
    <w:rsid w:val="00A1381D"/>
    <w:pPr>
      <w:spacing w:after="0" w:line="240" w:lineRule="auto"/>
      <w:outlineLvl w:val="1"/>
    </w:pPr>
    <w:rPr>
      <w:rFonts w:ascii="Calibri" w:eastAsia="Times New Roman" w:hAnsi="Calibri" w:cs="Calibri"/>
      <w:b/>
      <w:bCs/>
      <w:color w:val="126AF3" w:themeColor="accent2"/>
      <w:kern w:val="0"/>
      <w:sz w:val="28"/>
      <w:szCs w:val="28"/>
      <w:lang w:eastAsia="da-DK"/>
      <w14:ligatures w14:val="none"/>
    </w:rPr>
  </w:style>
  <w:style w:type="paragraph" w:styleId="Heading3">
    <w:name w:val="heading 3"/>
    <w:basedOn w:val="Normal"/>
    <w:next w:val="Normal"/>
    <w:link w:val="Heading3Char"/>
    <w:qFormat/>
    <w:rsid w:val="00D31AC2"/>
    <w:pPr>
      <w:spacing w:after="0" w:line="240" w:lineRule="auto"/>
      <w:outlineLvl w:val="2"/>
    </w:pPr>
    <w:rPr>
      <w:rFonts w:ascii="Calibri" w:eastAsia="Times New Roman" w:hAnsi="Calibri" w:cs="Calibri"/>
      <w:b/>
      <w:bCs/>
      <w:color w:val="000000" w:themeColor="text1"/>
      <w:kern w:val="0"/>
      <w:sz w:val="24"/>
      <w:szCs w:val="24"/>
      <w:lang w:eastAsia="da-DK"/>
      <w14:ligatures w14:val="none"/>
    </w:rPr>
  </w:style>
  <w:style w:type="paragraph" w:styleId="Heading4">
    <w:name w:val="heading 4"/>
    <w:basedOn w:val="Normal"/>
    <w:next w:val="Normal"/>
    <w:link w:val="Heading4Char"/>
    <w:semiHidden/>
    <w:unhideWhenUsed/>
    <w:rsid w:val="00631188"/>
    <w:pPr>
      <w:keepNext/>
      <w:keepLines/>
      <w:spacing w:before="200" w:after="0" w:line="240" w:lineRule="auto"/>
      <w:outlineLvl w:val="3"/>
    </w:pPr>
    <w:rPr>
      <w:rFonts w:asciiTheme="majorHAnsi" w:eastAsiaTheme="majorEastAsia" w:hAnsiTheme="majorHAnsi" w:cstheme="majorBidi"/>
      <w:b/>
      <w:bCs/>
      <w:i/>
      <w:iCs/>
      <w:color w:val="11497B" w:themeColor="accent1"/>
      <w:kern w:val="0"/>
      <w:sz w:val="24"/>
      <w:szCs w:val="24"/>
      <w:lang w:val="en-GB" w:eastAsia="da-DK"/>
      <w14:ligatures w14:val="none"/>
    </w:rPr>
  </w:style>
  <w:style w:type="paragraph" w:styleId="Heading5">
    <w:name w:val="heading 5"/>
    <w:basedOn w:val="Normal"/>
    <w:next w:val="Normal"/>
    <w:link w:val="Heading5Char"/>
    <w:semiHidden/>
    <w:unhideWhenUsed/>
    <w:rsid w:val="00631188"/>
    <w:pPr>
      <w:keepNext/>
      <w:keepLines/>
      <w:spacing w:before="200" w:after="0" w:line="240" w:lineRule="auto"/>
      <w:outlineLvl w:val="4"/>
    </w:pPr>
    <w:rPr>
      <w:rFonts w:asciiTheme="majorHAnsi" w:eastAsiaTheme="majorEastAsia" w:hAnsiTheme="majorHAnsi" w:cstheme="majorBidi"/>
      <w:color w:val="08243D" w:themeColor="accent1" w:themeShade="7F"/>
      <w:kern w:val="0"/>
      <w:sz w:val="24"/>
      <w:szCs w:val="24"/>
      <w:lang w:val="en-GB" w:eastAsia="da-DK"/>
      <w14:ligatures w14:val="none"/>
    </w:rPr>
  </w:style>
  <w:style w:type="paragraph" w:styleId="Heading6">
    <w:name w:val="heading 6"/>
    <w:basedOn w:val="Normal"/>
    <w:next w:val="Normal"/>
    <w:link w:val="Heading6Char"/>
    <w:semiHidden/>
    <w:unhideWhenUsed/>
    <w:rsid w:val="00631188"/>
    <w:pPr>
      <w:keepNext/>
      <w:keepLines/>
      <w:spacing w:before="200" w:after="0" w:line="240" w:lineRule="auto"/>
      <w:outlineLvl w:val="5"/>
    </w:pPr>
    <w:rPr>
      <w:rFonts w:asciiTheme="majorHAnsi" w:eastAsiaTheme="majorEastAsia" w:hAnsiTheme="majorHAnsi" w:cstheme="majorBidi"/>
      <w:i/>
      <w:iCs/>
      <w:color w:val="08243D" w:themeColor="accent1" w:themeShade="7F"/>
      <w:kern w:val="0"/>
      <w:sz w:val="24"/>
      <w:szCs w:val="24"/>
      <w:lang w:val="en-GB" w:eastAsia="da-DK"/>
      <w14:ligatures w14:val="none"/>
    </w:rPr>
  </w:style>
  <w:style w:type="paragraph" w:styleId="Heading7">
    <w:name w:val="heading 7"/>
    <w:basedOn w:val="Normal"/>
    <w:next w:val="Normal"/>
    <w:link w:val="Heading7Char"/>
    <w:semiHidden/>
    <w:unhideWhenUsed/>
    <w:qFormat/>
    <w:rsid w:val="007655F5"/>
    <w:pPr>
      <w:keepNext/>
      <w:keepLines/>
      <w:spacing w:before="200" w:after="0" w:line="240" w:lineRule="auto"/>
      <w:outlineLvl w:val="6"/>
    </w:pPr>
    <w:rPr>
      <w:rFonts w:asciiTheme="majorHAnsi" w:eastAsiaTheme="majorEastAsia" w:hAnsiTheme="majorHAnsi" w:cstheme="majorBidi"/>
      <w:i/>
      <w:iCs/>
      <w:color w:val="404040" w:themeColor="text1" w:themeTint="BF"/>
      <w:kern w:val="0"/>
      <w:sz w:val="24"/>
      <w:szCs w:val="24"/>
      <w:lang w:val="en-GB" w:eastAsia="da-DK"/>
      <w14:ligatures w14:val="none"/>
    </w:rPr>
  </w:style>
  <w:style w:type="paragraph" w:styleId="Heading8">
    <w:name w:val="heading 8"/>
    <w:basedOn w:val="Normal"/>
    <w:next w:val="Normal"/>
    <w:link w:val="Heading8Char"/>
    <w:semiHidden/>
    <w:unhideWhenUsed/>
    <w:qFormat/>
    <w:rsid w:val="007655F5"/>
    <w:pPr>
      <w:keepNext/>
      <w:keepLines/>
      <w:spacing w:before="200" w:after="0" w:line="240" w:lineRule="auto"/>
      <w:outlineLvl w:val="7"/>
    </w:pPr>
    <w:rPr>
      <w:rFonts w:asciiTheme="majorHAnsi" w:eastAsiaTheme="majorEastAsia" w:hAnsiTheme="majorHAnsi" w:cstheme="majorBidi"/>
      <w:color w:val="404040" w:themeColor="text1" w:themeTint="BF"/>
      <w:kern w:val="0"/>
      <w:sz w:val="20"/>
      <w:szCs w:val="20"/>
      <w:lang w:val="en-GB" w:eastAsia="da-DK"/>
      <w14:ligatures w14:val="none"/>
    </w:rPr>
  </w:style>
  <w:style w:type="paragraph" w:styleId="Heading9">
    <w:name w:val="heading 9"/>
    <w:basedOn w:val="Normal"/>
    <w:next w:val="Normal"/>
    <w:link w:val="Heading9Char"/>
    <w:semiHidden/>
    <w:unhideWhenUsed/>
    <w:qFormat/>
    <w:rsid w:val="007655F5"/>
    <w:pPr>
      <w:keepNext/>
      <w:keepLines/>
      <w:spacing w:before="200" w:after="0" w:line="240" w:lineRule="auto"/>
      <w:outlineLvl w:val="8"/>
    </w:pPr>
    <w:rPr>
      <w:rFonts w:asciiTheme="majorHAnsi" w:eastAsiaTheme="majorEastAsia" w:hAnsiTheme="majorHAnsi" w:cstheme="majorBidi"/>
      <w:i/>
      <w:iCs/>
      <w:color w:val="404040" w:themeColor="text1" w:themeTint="BF"/>
      <w:kern w:val="0"/>
      <w:sz w:val="20"/>
      <w:szCs w:val="20"/>
      <w:lang w:val="en-GB" w:eastAsia="da-DK"/>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qFormat/>
    <w:rsid w:val="002F0E1A"/>
    <w:pPr>
      <w:numPr>
        <w:numId w:val="35"/>
      </w:numPr>
      <w:spacing w:after="0" w:line="240" w:lineRule="auto"/>
    </w:pPr>
    <w:rPr>
      <w:rFonts w:ascii="Calibri" w:eastAsia="Times New Roman" w:hAnsi="Calibri" w:cs="Times New Roman"/>
      <w:kern w:val="0"/>
      <w:sz w:val="24"/>
      <w:szCs w:val="24"/>
      <w:lang w:val="en-GB" w:eastAsia="da-DK"/>
      <w14:ligatures w14:val="none"/>
    </w:rPr>
  </w:style>
  <w:style w:type="paragraph" w:styleId="ListBullet">
    <w:name w:val="List Bullet"/>
    <w:basedOn w:val="ListParagraph"/>
    <w:qFormat/>
    <w:rsid w:val="002F0E1A"/>
    <w:pPr>
      <w:numPr>
        <w:numId w:val="33"/>
      </w:numPr>
    </w:pPr>
    <w:rPr>
      <w:rFonts w:cs="Calibri"/>
    </w:rPr>
  </w:style>
  <w:style w:type="paragraph" w:styleId="ListBullet2">
    <w:name w:val="List Bullet 2"/>
    <w:basedOn w:val="ListBullet"/>
    <w:rsid w:val="005279E7"/>
    <w:pPr>
      <w:ind w:left="568"/>
    </w:pPr>
  </w:style>
  <w:style w:type="character" w:customStyle="1" w:styleId="Heading1Char">
    <w:name w:val="Heading 1 Char"/>
    <w:basedOn w:val="DefaultParagraphFont"/>
    <w:link w:val="Heading1"/>
    <w:rsid w:val="00811253"/>
    <w:rPr>
      <w:rFonts w:ascii="Calibri" w:hAnsi="Calibri" w:cs="Calibri"/>
      <w:b/>
      <w:bCs/>
      <w:color w:val="126AF3" w:themeColor="accent2"/>
      <w:sz w:val="36"/>
      <w:szCs w:val="36"/>
      <w:lang w:val="en-US"/>
    </w:rPr>
  </w:style>
  <w:style w:type="character" w:customStyle="1" w:styleId="Heading2Char">
    <w:name w:val="Heading 2 Char"/>
    <w:basedOn w:val="DefaultParagraphFont"/>
    <w:link w:val="Heading2"/>
    <w:rsid w:val="00A1381D"/>
    <w:rPr>
      <w:rFonts w:ascii="Calibri" w:hAnsi="Calibri" w:cs="Calibri"/>
      <w:b/>
      <w:bCs/>
      <w:color w:val="126AF3" w:themeColor="accent2"/>
      <w:sz w:val="28"/>
      <w:szCs w:val="28"/>
      <w:lang w:val="en-US"/>
    </w:rPr>
  </w:style>
  <w:style w:type="character" w:customStyle="1" w:styleId="Heading3Char">
    <w:name w:val="Heading 3 Char"/>
    <w:basedOn w:val="DefaultParagraphFont"/>
    <w:link w:val="Heading3"/>
    <w:rsid w:val="00D31AC2"/>
    <w:rPr>
      <w:rFonts w:ascii="Calibri" w:hAnsi="Calibri" w:cs="Calibri"/>
      <w:b/>
      <w:bCs/>
      <w:color w:val="000000" w:themeColor="text1"/>
      <w:sz w:val="24"/>
      <w:szCs w:val="24"/>
      <w:lang w:val="en-US"/>
    </w:rPr>
  </w:style>
  <w:style w:type="character" w:customStyle="1" w:styleId="Heading4Char">
    <w:name w:val="Heading 4 Char"/>
    <w:basedOn w:val="DefaultParagraphFont"/>
    <w:link w:val="Heading4"/>
    <w:semiHidden/>
    <w:rsid w:val="00631188"/>
    <w:rPr>
      <w:rFonts w:asciiTheme="majorHAnsi" w:eastAsiaTheme="majorEastAsia" w:hAnsiTheme="majorHAnsi" w:cstheme="majorBidi"/>
      <w:b/>
      <w:bCs/>
      <w:i/>
      <w:iCs/>
      <w:color w:val="11497B" w:themeColor="accent1"/>
      <w:sz w:val="24"/>
      <w:szCs w:val="24"/>
    </w:rPr>
  </w:style>
  <w:style w:type="character" w:customStyle="1" w:styleId="Heading5Char">
    <w:name w:val="Heading 5 Char"/>
    <w:basedOn w:val="DefaultParagraphFont"/>
    <w:link w:val="Heading5"/>
    <w:semiHidden/>
    <w:rsid w:val="00631188"/>
    <w:rPr>
      <w:rFonts w:asciiTheme="majorHAnsi" w:eastAsiaTheme="majorEastAsia" w:hAnsiTheme="majorHAnsi" w:cstheme="majorBidi"/>
      <w:color w:val="08243D" w:themeColor="accent1" w:themeShade="7F"/>
      <w:sz w:val="24"/>
      <w:szCs w:val="24"/>
    </w:rPr>
  </w:style>
  <w:style w:type="character" w:customStyle="1" w:styleId="Heading6Char">
    <w:name w:val="Heading 6 Char"/>
    <w:basedOn w:val="DefaultParagraphFont"/>
    <w:link w:val="Heading6"/>
    <w:semiHidden/>
    <w:rsid w:val="00631188"/>
    <w:rPr>
      <w:rFonts w:asciiTheme="majorHAnsi" w:eastAsiaTheme="majorEastAsia" w:hAnsiTheme="majorHAnsi" w:cstheme="majorBidi"/>
      <w:i/>
      <w:iCs/>
      <w:color w:val="08243D" w:themeColor="accent1" w:themeShade="7F"/>
      <w:sz w:val="24"/>
      <w:szCs w:val="24"/>
    </w:rPr>
  </w:style>
  <w:style w:type="character" w:customStyle="1" w:styleId="Heading7Char">
    <w:name w:val="Heading 7 Char"/>
    <w:basedOn w:val="DefaultParagraphFont"/>
    <w:link w:val="Heading7"/>
    <w:semiHidden/>
    <w:rsid w:val="007655F5"/>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7655F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7655F5"/>
    <w:rPr>
      <w:rFonts w:asciiTheme="majorHAnsi" w:eastAsiaTheme="majorEastAsia" w:hAnsiTheme="majorHAnsi" w:cstheme="majorBidi"/>
      <w:i/>
      <w:iCs/>
      <w:color w:val="404040" w:themeColor="text1" w:themeTint="BF"/>
    </w:rPr>
  </w:style>
  <w:style w:type="paragraph" w:styleId="Caption">
    <w:name w:val="caption"/>
    <w:basedOn w:val="Normal"/>
    <w:next w:val="Normal"/>
    <w:semiHidden/>
    <w:qFormat/>
    <w:rsid w:val="006F3DA8"/>
    <w:pPr>
      <w:spacing w:after="200" w:line="240" w:lineRule="auto"/>
    </w:pPr>
    <w:rPr>
      <w:rFonts w:ascii="Calibri" w:eastAsia="Times New Roman" w:hAnsi="Calibri" w:cs="Times New Roman"/>
      <w:b/>
      <w:bCs/>
      <w:kern w:val="0"/>
      <w:sz w:val="18"/>
      <w:szCs w:val="18"/>
      <w:lang w:val="en-GB" w:eastAsia="da-DK"/>
      <w14:ligatures w14:val="none"/>
    </w:rPr>
  </w:style>
  <w:style w:type="paragraph" w:styleId="Title">
    <w:name w:val="Title"/>
    <w:basedOn w:val="Normal"/>
    <w:next w:val="Normal"/>
    <w:link w:val="TitleChar"/>
    <w:uiPriority w:val="10"/>
    <w:unhideWhenUsed/>
    <w:qFormat/>
    <w:rsid w:val="00631188"/>
    <w:pPr>
      <w:pBdr>
        <w:bottom w:val="single" w:sz="8" w:space="4" w:color="11497B" w:themeColor="accent1"/>
      </w:pBdr>
      <w:spacing w:after="300" w:line="240" w:lineRule="auto"/>
      <w:contextualSpacing/>
    </w:pPr>
    <w:rPr>
      <w:rFonts w:asciiTheme="majorHAnsi" w:eastAsiaTheme="majorEastAsia" w:hAnsiTheme="majorHAnsi" w:cstheme="majorBidi"/>
      <w:color w:val="90B8D6" w:themeColor="text2" w:themeShade="BF"/>
      <w:spacing w:val="5"/>
      <w:kern w:val="28"/>
      <w:sz w:val="52"/>
      <w:szCs w:val="52"/>
      <w:lang w:val="en-GB" w:eastAsia="da-DK"/>
      <w14:ligatures w14:val="none"/>
    </w:rPr>
  </w:style>
  <w:style w:type="character" w:customStyle="1" w:styleId="TitleChar">
    <w:name w:val="Title Char"/>
    <w:basedOn w:val="DefaultParagraphFont"/>
    <w:link w:val="Title"/>
    <w:uiPriority w:val="10"/>
    <w:rsid w:val="00631188"/>
    <w:rPr>
      <w:rFonts w:asciiTheme="majorHAnsi" w:eastAsiaTheme="majorEastAsia" w:hAnsiTheme="majorHAnsi" w:cstheme="majorBidi"/>
      <w:color w:val="90B8D6" w:themeColor="text2" w:themeShade="BF"/>
      <w:spacing w:val="5"/>
      <w:kern w:val="28"/>
      <w:sz w:val="52"/>
      <w:szCs w:val="52"/>
    </w:rPr>
  </w:style>
  <w:style w:type="paragraph" w:styleId="Subtitle">
    <w:name w:val="Subtitle"/>
    <w:basedOn w:val="Normal"/>
    <w:next w:val="Normal"/>
    <w:link w:val="SubtitleChar"/>
    <w:semiHidden/>
    <w:unhideWhenUsed/>
    <w:rsid w:val="00631188"/>
    <w:pPr>
      <w:numPr>
        <w:ilvl w:val="1"/>
      </w:numPr>
    </w:pPr>
    <w:rPr>
      <w:rFonts w:asciiTheme="majorHAnsi" w:eastAsiaTheme="majorEastAsia" w:hAnsiTheme="majorHAnsi" w:cstheme="majorBidi"/>
      <w:i/>
      <w:iCs/>
      <w:color w:val="11497B" w:themeColor="accent1"/>
      <w:spacing w:val="15"/>
    </w:rPr>
  </w:style>
  <w:style w:type="character" w:customStyle="1" w:styleId="SubtitleChar">
    <w:name w:val="Subtitle Char"/>
    <w:basedOn w:val="DefaultParagraphFont"/>
    <w:link w:val="Subtitle"/>
    <w:semiHidden/>
    <w:rsid w:val="00631188"/>
    <w:rPr>
      <w:rFonts w:asciiTheme="majorHAnsi" w:eastAsiaTheme="majorEastAsia" w:hAnsiTheme="majorHAnsi" w:cstheme="majorBidi"/>
      <w:i/>
      <w:iCs/>
      <w:color w:val="11497B" w:themeColor="accent1"/>
      <w:spacing w:val="15"/>
      <w:sz w:val="24"/>
      <w:szCs w:val="24"/>
    </w:rPr>
  </w:style>
  <w:style w:type="character" w:styleId="Strong">
    <w:name w:val="Strong"/>
    <w:basedOn w:val="DefaultParagraphFont"/>
    <w:uiPriority w:val="22"/>
    <w:unhideWhenUsed/>
    <w:qFormat/>
    <w:rsid w:val="00631188"/>
    <w:rPr>
      <w:b/>
      <w:bCs/>
    </w:rPr>
  </w:style>
  <w:style w:type="character" w:styleId="Emphasis">
    <w:name w:val="Emphasis"/>
    <w:basedOn w:val="DefaultParagraphFont"/>
    <w:semiHidden/>
    <w:rsid w:val="00631188"/>
    <w:rPr>
      <w:i/>
      <w:iCs/>
    </w:rPr>
  </w:style>
  <w:style w:type="paragraph" w:styleId="NoSpacing">
    <w:name w:val="No Spacing"/>
    <w:uiPriority w:val="1"/>
    <w:semiHidden/>
    <w:unhideWhenUsed/>
    <w:rsid w:val="00631188"/>
    <w:pPr>
      <w:tabs>
        <w:tab w:val="left" w:pos="992"/>
        <w:tab w:val="left" w:pos="1247"/>
      </w:tabs>
    </w:pPr>
    <w:rPr>
      <w:rFonts w:ascii="Grundfos TheSans V2" w:hAnsi="Grundfos TheSans V2"/>
      <w:sz w:val="24"/>
      <w:szCs w:val="24"/>
    </w:rPr>
  </w:style>
  <w:style w:type="paragraph" w:styleId="ListParagraph">
    <w:name w:val="List Paragraph"/>
    <w:basedOn w:val="Normal"/>
    <w:uiPriority w:val="34"/>
    <w:unhideWhenUsed/>
    <w:qFormat/>
    <w:rsid w:val="00631188"/>
    <w:pPr>
      <w:spacing w:after="0" w:line="240" w:lineRule="auto"/>
      <w:ind w:left="720"/>
      <w:contextualSpacing/>
    </w:pPr>
    <w:rPr>
      <w:rFonts w:ascii="Calibri" w:eastAsia="Times New Roman" w:hAnsi="Calibri" w:cs="Times New Roman"/>
      <w:kern w:val="0"/>
      <w:sz w:val="24"/>
      <w:szCs w:val="24"/>
      <w:lang w:val="en-GB" w:eastAsia="da-DK"/>
      <w14:ligatures w14:val="none"/>
    </w:rPr>
  </w:style>
  <w:style w:type="paragraph" w:styleId="Quote">
    <w:name w:val="Quote"/>
    <w:basedOn w:val="Normal"/>
    <w:next w:val="Normal"/>
    <w:link w:val="QuoteChar"/>
    <w:uiPriority w:val="29"/>
    <w:semiHidden/>
    <w:unhideWhenUsed/>
    <w:rsid w:val="00631188"/>
    <w:rPr>
      <w:i/>
      <w:iCs/>
      <w:color w:val="000000" w:themeColor="text1"/>
    </w:rPr>
  </w:style>
  <w:style w:type="character" w:customStyle="1" w:styleId="QuoteChar">
    <w:name w:val="Quote Char"/>
    <w:basedOn w:val="DefaultParagraphFont"/>
    <w:link w:val="Quote"/>
    <w:uiPriority w:val="29"/>
    <w:semiHidden/>
    <w:rsid w:val="00631188"/>
    <w:rPr>
      <w:rFonts w:ascii="Grundfos TheSans V2" w:hAnsi="Grundfos TheSans V2"/>
      <w:i/>
      <w:iCs/>
      <w:color w:val="000000" w:themeColor="text1"/>
      <w:sz w:val="24"/>
      <w:szCs w:val="24"/>
    </w:rPr>
  </w:style>
  <w:style w:type="paragraph" w:styleId="IntenseQuote">
    <w:name w:val="Intense Quote"/>
    <w:basedOn w:val="Normal"/>
    <w:next w:val="Normal"/>
    <w:link w:val="IntenseQuoteChar"/>
    <w:uiPriority w:val="30"/>
    <w:semiHidden/>
    <w:unhideWhenUsed/>
    <w:rsid w:val="00631188"/>
    <w:pPr>
      <w:pBdr>
        <w:bottom w:val="single" w:sz="4" w:space="4" w:color="11497B" w:themeColor="accent1"/>
      </w:pBdr>
      <w:spacing w:before="200" w:after="280"/>
      <w:ind w:left="936" w:right="936"/>
    </w:pPr>
    <w:rPr>
      <w:b/>
      <w:bCs/>
      <w:i/>
      <w:iCs/>
      <w:color w:val="11497B" w:themeColor="accent1"/>
    </w:rPr>
  </w:style>
  <w:style w:type="character" w:customStyle="1" w:styleId="IntenseQuoteChar">
    <w:name w:val="Intense Quote Char"/>
    <w:basedOn w:val="DefaultParagraphFont"/>
    <w:link w:val="IntenseQuote"/>
    <w:uiPriority w:val="30"/>
    <w:semiHidden/>
    <w:rsid w:val="00631188"/>
    <w:rPr>
      <w:rFonts w:ascii="Grundfos TheSans V2" w:hAnsi="Grundfos TheSans V2"/>
      <w:b/>
      <w:bCs/>
      <w:i/>
      <w:iCs/>
      <w:color w:val="11497B" w:themeColor="accent1"/>
      <w:sz w:val="24"/>
      <w:szCs w:val="24"/>
    </w:rPr>
  </w:style>
  <w:style w:type="character" w:styleId="SubtleEmphasis">
    <w:name w:val="Subtle Emphasis"/>
    <w:basedOn w:val="DefaultParagraphFont"/>
    <w:uiPriority w:val="19"/>
    <w:semiHidden/>
    <w:unhideWhenUsed/>
    <w:rsid w:val="00631188"/>
    <w:rPr>
      <w:i/>
      <w:iCs/>
      <w:color w:val="808080" w:themeColor="text1" w:themeTint="7F"/>
    </w:rPr>
  </w:style>
  <w:style w:type="character" w:styleId="IntenseEmphasis">
    <w:name w:val="Intense Emphasis"/>
    <w:basedOn w:val="DefaultParagraphFont"/>
    <w:uiPriority w:val="21"/>
    <w:semiHidden/>
    <w:unhideWhenUsed/>
    <w:rsid w:val="00631188"/>
    <w:rPr>
      <w:b/>
      <w:bCs/>
      <w:i/>
      <w:iCs/>
      <w:color w:val="11497B" w:themeColor="accent1"/>
    </w:rPr>
  </w:style>
  <w:style w:type="character" w:styleId="SubtleReference">
    <w:name w:val="Subtle Reference"/>
    <w:basedOn w:val="DefaultParagraphFont"/>
    <w:uiPriority w:val="31"/>
    <w:semiHidden/>
    <w:unhideWhenUsed/>
    <w:rsid w:val="00631188"/>
    <w:rPr>
      <w:smallCaps/>
      <w:color w:val="126AF3" w:themeColor="accent2"/>
      <w:u w:val="single"/>
    </w:rPr>
  </w:style>
  <w:style w:type="character" w:styleId="IntenseReference">
    <w:name w:val="Intense Reference"/>
    <w:basedOn w:val="DefaultParagraphFont"/>
    <w:uiPriority w:val="32"/>
    <w:semiHidden/>
    <w:unhideWhenUsed/>
    <w:rsid w:val="00631188"/>
    <w:rPr>
      <w:b/>
      <w:bCs/>
      <w:smallCaps/>
      <w:color w:val="126AF3" w:themeColor="accent2"/>
      <w:spacing w:val="5"/>
      <w:u w:val="single"/>
    </w:rPr>
  </w:style>
  <w:style w:type="character" w:styleId="BookTitle">
    <w:name w:val="Book Title"/>
    <w:basedOn w:val="DefaultParagraphFont"/>
    <w:uiPriority w:val="33"/>
    <w:semiHidden/>
    <w:unhideWhenUsed/>
    <w:rsid w:val="00631188"/>
    <w:rPr>
      <w:b/>
      <w:bCs/>
      <w:smallCaps/>
      <w:spacing w:val="5"/>
    </w:rPr>
  </w:style>
  <w:style w:type="paragraph" w:styleId="TOCHeading">
    <w:name w:val="TOC Heading"/>
    <w:basedOn w:val="Heading1"/>
    <w:next w:val="Normal"/>
    <w:uiPriority w:val="39"/>
    <w:unhideWhenUsed/>
    <w:rsid w:val="004C4081"/>
    <w:pPr>
      <w:keepLines/>
      <w:spacing w:before="480"/>
      <w:outlineLvl w:val="9"/>
    </w:pPr>
    <w:rPr>
      <w:rFonts w:cstheme="majorBidi"/>
    </w:rPr>
  </w:style>
  <w:style w:type="paragraph" w:styleId="Header">
    <w:name w:val="header"/>
    <w:basedOn w:val="Normal"/>
    <w:link w:val="HeaderChar"/>
    <w:semiHidden/>
    <w:rsid w:val="00924CFE"/>
    <w:pPr>
      <w:tabs>
        <w:tab w:val="center" w:pos="4986"/>
        <w:tab w:val="right" w:pos="9972"/>
      </w:tabs>
      <w:spacing w:after="0" w:line="240" w:lineRule="auto"/>
    </w:pPr>
    <w:rPr>
      <w:rFonts w:ascii="Calibri" w:eastAsia="Times New Roman" w:hAnsi="Calibri" w:cs="Times New Roman"/>
      <w:kern w:val="0"/>
      <w:sz w:val="24"/>
      <w:szCs w:val="24"/>
      <w:lang w:val="en-GB" w:eastAsia="da-DK"/>
      <w14:ligatures w14:val="none"/>
    </w:rPr>
  </w:style>
  <w:style w:type="character" w:customStyle="1" w:styleId="HeaderChar">
    <w:name w:val="Header Char"/>
    <w:basedOn w:val="DefaultParagraphFont"/>
    <w:link w:val="Header"/>
    <w:semiHidden/>
    <w:rsid w:val="00924CFE"/>
    <w:rPr>
      <w:rFonts w:ascii="Grundfos TheSans V2" w:hAnsi="Grundfos TheSans V2"/>
      <w:sz w:val="24"/>
      <w:szCs w:val="24"/>
    </w:rPr>
  </w:style>
  <w:style w:type="paragraph" w:styleId="Footer">
    <w:name w:val="footer"/>
    <w:basedOn w:val="Normal"/>
    <w:link w:val="FooterChar"/>
    <w:uiPriority w:val="99"/>
    <w:rsid w:val="00BD5DF7"/>
    <w:pPr>
      <w:tabs>
        <w:tab w:val="center" w:pos="4986"/>
        <w:tab w:val="right" w:pos="9972"/>
      </w:tabs>
      <w:spacing w:after="0" w:line="240" w:lineRule="auto"/>
    </w:pPr>
    <w:rPr>
      <w:rFonts w:ascii="Calibri" w:eastAsia="Times New Roman" w:hAnsi="Calibri" w:cs="Calibri"/>
      <w:color w:val="11497B" w:themeColor="accent1"/>
      <w:kern w:val="0"/>
      <w:sz w:val="17"/>
      <w:szCs w:val="17"/>
      <w:lang w:val="en-GB" w:eastAsia="da-DK"/>
      <w14:ligatures w14:val="none"/>
    </w:rPr>
  </w:style>
  <w:style w:type="character" w:customStyle="1" w:styleId="FooterChar">
    <w:name w:val="Footer Char"/>
    <w:basedOn w:val="DefaultParagraphFont"/>
    <w:link w:val="Footer"/>
    <w:uiPriority w:val="99"/>
    <w:rsid w:val="00BD5DF7"/>
    <w:rPr>
      <w:rFonts w:ascii="Calibri" w:hAnsi="Calibri" w:cs="Calibri"/>
      <w:color w:val="11497B" w:themeColor="accent1"/>
      <w:sz w:val="17"/>
      <w:szCs w:val="17"/>
    </w:rPr>
  </w:style>
  <w:style w:type="character" w:styleId="PlaceholderText">
    <w:name w:val="Placeholder Text"/>
    <w:basedOn w:val="DefaultParagraphFont"/>
    <w:uiPriority w:val="99"/>
    <w:semiHidden/>
    <w:rsid w:val="003E220A"/>
    <w:rPr>
      <w:color w:val="808080"/>
    </w:rPr>
  </w:style>
  <w:style w:type="table" w:styleId="TableGrid">
    <w:name w:val="Table Grid"/>
    <w:basedOn w:val="TableNormal"/>
    <w:uiPriority w:val="39"/>
    <w:rsid w:val="00550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semiHidden/>
    <w:rsid w:val="007F626E"/>
  </w:style>
  <w:style w:type="character" w:customStyle="1" w:styleId="DateChar">
    <w:name w:val="Date Char"/>
    <w:basedOn w:val="DefaultParagraphFont"/>
    <w:link w:val="Date"/>
    <w:semiHidden/>
    <w:rsid w:val="007F626E"/>
    <w:rPr>
      <w:rFonts w:ascii="Calibri" w:hAnsi="Calibri"/>
      <w:sz w:val="24"/>
      <w:szCs w:val="24"/>
    </w:rPr>
  </w:style>
  <w:style w:type="table" w:customStyle="1" w:styleId="TabelGrundfos1">
    <w:name w:val="TabelGrundfos1"/>
    <w:basedOn w:val="TableNormal"/>
    <w:uiPriority w:val="99"/>
    <w:rsid w:val="00B841B0"/>
    <w:rPr>
      <w:rFonts w:ascii="Calibri" w:hAnsi="Calibri"/>
      <w:sz w:val="24"/>
    </w:rPr>
    <w:tblPr>
      <w:tblBorders>
        <w:top w:val="single" w:sz="4" w:space="0" w:color="126AF3" w:themeColor="accent2"/>
        <w:bottom w:val="single" w:sz="4" w:space="0" w:color="126AF3" w:themeColor="accent2"/>
        <w:insideH w:val="single" w:sz="4" w:space="0" w:color="126AF3" w:themeColor="accent2"/>
        <w:insideV w:val="single" w:sz="4" w:space="0" w:color="126AF3" w:themeColor="accent2"/>
      </w:tblBorders>
      <w:tblCellMar>
        <w:top w:w="108" w:type="dxa"/>
        <w:bottom w:w="108" w:type="dxa"/>
      </w:tblCellMar>
    </w:tblPr>
    <w:tcPr>
      <w:shd w:val="clear" w:color="auto" w:fill="auto"/>
    </w:tcPr>
    <w:tblStylePr w:type="firstRow">
      <w:rPr>
        <w:rFonts w:ascii="Calibri" w:hAnsi="Calibri"/>
        <w:b/>
        <w:color w:val="11497B" w:themeColor="accent1"/>
        <w:sz w:val="24"/>
      </w:rPr>
      <w:tblPr/>
      <w:tcPr>
        <w:shd w:val="clear" w:color="auto" w:fill="DAEDFF" w:themeFill="accent3" w:themeFillTint="33"/>
      </w:tcPr>
    </w:tblStylePr>
  </w:style>
  <w:style w:type="table" w:customStyle="1" w:styleId="TabelGrundfos2">
    <w:name w:val="TabelGrundfos2"/>
    <w:basedOn w:val="TableNormal"/>
    <w:uiPriority w:val="99"/>
    <w:rsid w:val="00F20B96"/>
    <w:rPr>
      <w:rFonts w:ascii="Calibri" w:hAnsi="Calibri"/>
      <w:sz w:val="24"/>
    </w:rPr>
    <w:tblPr>
      <w:tblStyleRowBandSize w:val="1"/>
      <w:tblBorders>
        <w:top w:val="single" w:sz="4" w:space="0" w:color="126AF3" w:themeColor="accent2"/>
        <w:bottom w:val="single" w:sz="4" w:space="0" w:color="126AF3" w:themeColor="accent2"/>
        <w:insideH w:val="single" w:sz="4" w:space="0" w:color="126AF3" w:themeColor="accent2"/>
        <w:insideV w:val="single" w:sz="4" w:space="0" w:color="126AF3" w:themeColor="accent2"/>
      </w:tblBorders>
      <w:tblCellMar>
        <w:top w:w="108" w:type="dxa"/>
        <w:bottom w:w="108" w:type="dxa"/>
      </w:tblCellMar>
    </w:tblPr>
    <w:tblStylePr w:type="firstRow">
      <w:rPr>
        <w:b/>
        <w:color w:val="FFFFFF" w:themeColor="background1"/>
      </w:rPr>
      <w:tblPr/>
      <w:tcPr>
        <w:shd w:val="clear" w:color="auto" w:fill="126AF3" w:themeFill="accent2"/>
      </w:tcPr>
    </w:tblStylePr>
  </w:style>
  <w:style w:type="table" w:customStyle="1" w:styleId="TabelGrundfos3">
    <w:name w:val="TabelGrundfos3"/>
    <w:basedOn w:val="TableNormal"/>
    <w:uiPriority w:val="99"/>
    <w:rsid w:val="002F2C6A"/>
    <w:rPr>
      <w:rFonts w:ascii="Calibri" w:hAnsi="Calibri"/>
    </w:rPr>
    <w:tblPr>
      <w:tblBorders>
        <w:top w:val="single" w:sz="4" w:space="0" w:color="11497B" w:themeColor="accent1"/>
        <w:bottom w:val="single" w:sz="4" w:space="0" w:color="11497B" w:themeColor="accent1"/>
        <w:insideH w:val="single" w:sz="4" w:space="0" w:color="11497B" w:themeColor="accent1"/>
        <w:insideV w:val="single" w:sz="4" w:space="0" w:color="11497B" w:themeColor="accent1"/>
      </w:tblBorders>
      <w:tblCellMar>
        <w:top w:w="108" w:type="dxa"/>
        <w:bottom w:w="108" w:type="dxa"/>
      </w:tblCellMar>
    </w:tblPr>
    <w:tblStylePr w:type="firstRow">
      <w:rPr>
        <w:b/>
        <w:color w:val="11497B" w:themeColor="accent1"/>
      </w:rPr>
      <w:tblPr>
        <w:tblCellMar>
          <w:top w:w="108" w:type="dxa"/>
          <w:left w:w="108" w:type="dxa"/>
          <w:bottom w:w="108" w:type="dxa"/>
          <w:right w:w="108" w:type="dxa"/>
        </w:tblCellMar>
      </w:tblPr>
      <w:tcPr>
        <w:shd w:val="clear" w:color="auto" w:fill="E9F1F7" w:themeFill="text2"/>
      </w:tcPr>
    </w:tblStylePr>
  </w:style>
  <w:style w:type="table" w:customStyle="1" w:styleId="TabelGrundfos4">
    <w:name w:val="TabelGrundfos4"/>
    <w:basedOn w:val="TableNormal"/>
    <w:uiPriority w:val="99"/>
    <w:rsid w:val="00D16A3F"/>
    <w:rPr>
      <w:rFonts w:ascii="Calibri" w:hAnsi="Calibri"/>
      <w:sz w:val="24"/>
    </w:rPr>
    <w:tblPr>
      <w:tblBorders>
        <w:top w:val="single" w:sz="4" w:space="0" w:color="11497B" w:themeColor="accent1"/>
        <w:bottom w:val="single" w:sz="4" w:space="0" w:color="11497B" w:themeColor="accent1"/>
        <w:insideH w:val="single" w:sz="4" w:space="0" w:color="11497B" w:themeColor="accent1"/>
        <w:insideV w:val="single" w:sz="4" w:space="0" w:color="11497B" w:themeColor="accent1"/>
      </w:tblBorders>
      <w:tblCellMar>
        <w:top w:w="108" w:type="dxa"/>
        <w:bottom w:w="108" w:type="dxa"/>
      </w:tblCellMar>
    </w:tblPr>
    <w:tblStylePr w:type="firstRow">
      <w:rPr>
        <w:b/>
        <w:color w:val="FFFFFF" w:themeColor="background1"/>
      </w:rPr>
      <w:tblPr/>
      <w:tcPr>
        <w:shd w:val="clear" w:color="auto" w:fill="11497B" w:themeFill="accent1"/>
      </w:tcPr>
    </w:tblStylePr>
  </w:style>
  <w:style w:type="paragraph" w:styleId="TOC1">
    <w:name w:val="toc 1"/>
    <w:basedOn w:val="Normal"/>
    <w:next w:val="Normal"/>
    <w:autoRedefine/>
    <w:uiPriority w:val="39"/>
    <w:unhideWhenUsed/>
    <w:rsid w:val="00976D4E"/>
    <w:pPr>
      <w:tabs>
        <w:tab w:val="right" w:leader="dot" w:pos="6804"/>
        <w:tab w:val="right" w:leader="dot" w:pos="9639"/>
      </w:tabs>
      <w:spacing w:after="100" w:line="240" w:lineRule="auto"/>
    </w:pPr>
    <w:rPr>
      <w:rFonts w:ascii="Calibri" w:eastAsia="Times New Roman" w:hAnsi="Calibri" w:cs="Times New Roman"/>
      <w:kern w:val="0"/>
      <w:sz w:val="24"/>
      <w:szCs w:val="24"/>
      <w:lang w:val="en-GB" w:eastAsia="da-DK"/>
      <w14:ligatures w14:val="none"/>
    </w:rPr>
  </w:style>
  <w:style w:type="paragraph" w:styleId="TOC2">
    <w:name w:val="toc 2"/>
    <w:basedOn w:val="Normal"/>
    <w:next w:val="Normal"/>
    <w:autoRedefine/>
    <w:uiPriority w:val="39"/>
    <w:unhideWhenUsed/>
    <w:rsid w:val="00012EB4"/>
    <w:pPr>
      <w:tabs>
        <w:tab w:val="right" w:leader="dot" w:pos="6804"/>
        <w:tab w:val="right" w:leader="dot" w:pos="9639"/>
      </w:tabs>
      <w:spacing w:after="100" w:line="240" w:lineRule="auto"/>
      <w:ind w:left="240"/>
    </w:pPr>
    <w:rPr>
      <w:rFonts w:ascii="Calibri" w:eastAsia="Times New Roman" w:hAnsi="Calibri" w:cs="Times New Roman"/>
      <w:kern w:val="0"/>
      <w:sz w:val="24"/>
      <w:szCs w:val="24"/>
      <w:lang w:val="en-GB" w:eastAsia="da-DK"/>
      <w14:ligatures w14:val="none"/>
    </w:rPr>
  </w:style>
  <w:style w:type="paragraph" w:styleId="TOC3">
    <w:name w:val="toc 3"/>
    <w:basedOn w:val="Normal"/>
    <w:next w:val="Normal"/>
    <w:autoRedefine/>
    <w:uiPriority w:val="39"/>
    <w:unhideWhenUsed/>
    <w:rsid w:val="007C628A"/>
    <w:pPr>
      <w:tabs>
        <w:tab w:val="right" w:leader="dot" w:pos="6804"/>
        <w:tab w:val="right" w:leader="dot" w:pos="9639"/>
      </w:tabs>
      <w:spacing w:after="100" w:line="240" w:lineRule="auto"/>
      <w:ind w:left="480"/>
    </w:pPr>
    <w:rPr>
      <w:rFonts w:ascii="Calibri" w:eastAsia="Times New Roman" w:hAnsi="Calibri" w:cs="Times New Roman"/>
      <w:kern w:val="0"/>
      <w:sz w:val="24"/>
      <w:szCs w:val="24"/>
      <w:lang w:val="en-GB" w:eastAsia="da-DK"/>
      <w14:ligatures w14:val="none"/>
    </w:rPr>
  </w:style>
  <w:style w:type="character" w:styleId="Hyperlink">
    <w:name w:val="Hyperlink"/>
    <w:basedOn w:val="DefaultParagraphFont"/>
    <w:uiPriority w:val="99"/>
    <w:unhideWhenUsed/>
    <w:rsid w:val="004C4081"/>
    <w:rPr>
      <w:color w:val="126AF3" w:themeColor="accent2"/>
      <w:u w:val="single"/>
    </w:rPr>
  </w:style>
  <w:style w:type="paragraph" w:customStyle="1" w:styleId="StyleBottomSinglesolidlineAccent2025ptLinewidth">
    <w:name w:val="Style Bottom: (Single solid line Accent 2  025 pt Line width)"/>
    <w:basedOn w:val="Normal"/>
    <w:rsid w:val="002B24D6"/>
    <w:pPr>
      <w:pBdr>
        <w:bottom w:val="single" w:sz="2" w:space="1" w:color="126AF3" w:themeColor="accent2"/>
      </w:pBdr>
      <w:spacing w:after="0" w:line="240" w:lineRule="auto"/>
    </w:pPr>
    <w:rPr>
      <w:rFonts w:ascii="Calibri" w:eastAsia="Times New Roman" w:hAnsi="Calibri" w:cs="Times New Roman"/>
      <w:color w:val="126AF3" w:themeColor="accent2"/>
      <w:kern w:val="0"/>
      <w:sz w:val="24"/>
      <w:szCs w:val="20"/>
      <w:lang w:val="en-GB" w:eastAsia="da-DK"/>
      <w14:ligatures w14:val="none"/>
    </w:rPr>
  </w:style>
  <w:style w:type="numbering" w:customStyle="1" w:styleId="GFstylebullet">
    <w:name w:val="GF style bullet"/>
    <w:uiPriority w:val="99"/>
    <w:rsid w:val="002F0E1A"/>
    <w:pPr>
      <w:numPr>
        <w:numId w:val="25"/>
      </w:numPr>
    </w:pPr>
  </w:style>
  <w:style w:type="character" w:styleId="FollowedHyperlink">
    <w:name w:val="FollowedHyperlink"/>
    <w:basedOn w:val="DefaultParagraphFont"/>
    <w:semiHidden/>
    <w:unhideWhenUsed/>
    <w:rsid w:val="00AE1299"/>
    <w:rPr>
      <w:color w:val="126AF3" w:themeColor="followedHyperlink"/>
      <w:u w:val="single"/>
    </w:rPr>
  </w:style>
  <w:style w:type="character" w:styleId="CommentReference">
    <w:name w:val="annotation reference"/>
    <w:basedOn w:val="DefaultParagraphFont"/>
    <w:uiPriority w:val="99"/>
    <w:semiHidden/>
    <w:unhideWhenUsed/>
    <w:rsid w:val="008004A4"/>
    <w:rPr>
      <w:sz w:val="16"/>
      <w:szCs w:val="16"/>
    </w:rPr>
  </w:style>
  <w:style w:type="table" w:styleId="GridTable6Colorful-Accent1">
    <w:name w:val="Grid Table 6 Colorful Accent 1"/>
    <w:basedOn w:val="TableNormal"/>
    <w:uiPriority w:val="51"/>
    <w:rsid w:val="008004A4"/>
    <w:rPr>
      <w:rFonts w:asciiTheme="minorHAnsi" w:eastAsiaTheme="minorEastAsia" w:hAnsiTheme="minorHAnsi" w:cstheme="minorBidi"/>
      <w:color w:val="0C365B" w:themeColor="accent1" w:themeShade="BF"/>
      <w:kern w:val="2"/>
      <w:sz w:val="24"/>
      <w:szCs w:val="24"/>
      <w:lang w:eastAsia="ja-JP"/>
      <w14:ligatures w14:val="standardContextual"/>
    </w:rPr>
    <w:tblPr>
      <w:tblStyleRowBandSize w:val="1"/>
      <w:tblStyleColBandSize w:val="1"/>
      <w:tblBorders>
        <w:top w:val="single" w:sz="4" w:space="0" w:color="3B94E4" w:themeColor="accent1" w:themeTint="99"/>
        <w:left w:val="single" w:sz="4" w:space="0" w:color="3B94E4" w:themeColor="accent1" w:themeTint="99"/>
        <w:bottom w:val="single" w:sz="4" w:space="0" w:color="3B94E4" w:themeColor="accent1" w:themeTint="99"/>
        <w:right w:val="single" w:sz="4" w:space="0" w:color="3B94E4" w:themeColor="accent1" w:themeTint="99"/>
        <w:insideH w:val="single" w:sz="4" w:space="0" w:color="3B94E4" w:themeColor="accent1" w:themeTint="99"/>
        <w:insideV w:val="single" w:sz="4" w:space="0" w:color="3B94E4" w:themeColor="accent1" w:themeTint="99"/>
      </w:tblBorders>
    </w:tblPr>
    <w:tblStylePr w:type="firstRow">
      <w:rPr>
        <w:b/>
        <w:bCs/>
      </w:rPr>
      <w:tblPr/>
      <w:tcPr>
        <w:tcBorders>
          <w:bottom w:val="single" w:sz="12" w:space="0" w:color="3B94E4" w:themeColor="accent1" w:themeTint="99"/>
        </w:tcBorders>
      </w:tcPr>
    </w:tblStylePr>
    <w:tblStylePr w:type="lastRow">
      <w:rPr>
        <w:b/>
        <w:bCs/>
      </w:rPr>
      <w:tblPr/>
      <w:tcPr>
        <w:tcBorders>
          <w:top w:val="double" w:sz="4" w:space="0" w:color="3B94E4" w:themeColor="accent1" w:themeTint="99"/>
        </w:tcBorders>
      </w:tcPr>
    </w:tblStylePr>
    <w:tblStylePr w:type="firstCol">
      <w:rPr>
        <w:b/>
        <w:bCs/>
      </w:rPr>
    </w:tblStylePr>
    <w:tblStylePr w:type="lastCol">
      <w:rPr>
        <w:b/>
        <w:bCs/>
      </w:rPr>
    </w:tblStylePr>
    <w:tblStylePr w:type="band1Vert">
      <w:tblPr/>
      <w:tcPr>
        <w:shd w:val="clear" w:color="auto" w:fill="BDDBF6" w:themeFill="accent1" w:themeFillTint="33"/>
      </w:tcPr>
    </w:tblStylePr>
    <w:tblStylePr w:type="band1Horz">
      <w:tblPr/>
      <w:tcPr>
        <w:shd w:val="clear" w:color="auto" w:fill="BDDBF6" w:themeFill="accent1" w:themeFillTint="33"/>
      </w:tcPr>
    </w:tblStylePr>
  </w:style>
  <w:style w:type="character" w:styleId="UnresolvedMention">
    <w:name w:val="Unresolved Mention"/>
    <w:basedOn w:val="DefaultParagraphFont"/>
    <w:uiPriority w:val="99"/>
    <w:semiHidden/>
    <w:unhideWhenUsed/>
    <w:rsid w:val="00133B36"/>
    <w:rPr>
      <w:color w:val="605E5C"/>
      <w:shd w:val="clear" w:color="auto" w:fill="E1DFDD"/>
    </w:rPr>
  </w:style>
  <w:style w:type="paragraph" w:styleId="FootnoteText">
    <w:name w:val="footnote text"/>
    <w:basedOn w:val="Normal"/>
    <w:link w:val="FootnoteTextChar"/>
    <w:uiPriority w:val="99"/>
    <w:semiHidden/>
    <w:unhideWhenUsed/>
    <w:rsid w:val="00DF7C08"/>
    <w:pPr>
      <w:spacing w:after="0" w:line="240" w:lineRule="auto"/>
    </w:pPr>
    <w:rPr>
      <w:rFonts w:ascii="Figtree" w:eastAsia="Figtree" w:hAnsi="Figtree" w:cs="Figtree"/>
      <w:color w:val="0F2C3D"/>
      <w:kern w:val="0"/>
      <w:sz w:val="20"/>
      <w:lang w:val="en-IE" w:eastAsia="ja-JP"/>
      <w14:ligatures w14:val="none"/>
    </w:rPr>
  </w:style>
  <w:style w:type="character" w:customStyle="1" w:styleId="FootnoteTextChar">
    <w:name w:val="Footnote Text Char"/>
    <w:basedOn w:val="DefaultParagraphFont"/>
    <w:link w:val="FootnoteText"/>
    <w:uiPriority w:val="99"/>
    <w:semiHidden/>
    <w:rsid w:val="00DF7C08"/>
    <w:rPr>
      <w:rFonts w:ascii="Figtree" w:eastAsia="Figtree" w:hAnsi="Figtree" w:cs="Figtree"/>
      <w:color w:val="0F2C3D"/>
      <w:szCs w:val="22"/>
      <w:lang w:val="en-IE" w:eastAsia="ja-JP"/>
    </w:rPr>
  </w:style>
  <w:style w:type="character" w:styleId="FootnoteReference">
    <w:name w:val="footnote reference"/>
    <w:basedOn w:val="DefaultParagraphFont"/>
    <w:uiPriority w:val="99"/>
    <w:unhideWhenUsed/>
    <w:rsid w:val="00DF7C08"/>
    <w:rPr>
      <w:vertAlign w:val="superscript"/>
    </w:rPr>
  </w:style>
  <w:style w:type="character" w:customStyle="1" w:styleId="s1">
    <w:name w:val="s1"/>
    <w:basedOn w:val="DefaultParagraphFont"/>
    <w:rsid w:val="00D0250E"/>
    <w:rPr>
      <w:rFonts w:ascii=".SFUI-Regular" w:hAnsi=".SFUI-Regular" w:hint="default"/>
      <w:b w:val="0"/>
      <w:bCs w:val="0"/>
      <w:i w:val="0"/>
      <w:iCs w:val="0"/>
      <w:sz w:val="24"/>
      <w:szCs w:val="24"/>
    </w:rPr>
  </w:style>
  <w:style w:type="paragraph" w:customStyle="1" w:styleId="paragraph">
    <w:name w:val="paragraph"/>
    <w:basedOn w:val="Normal"/>
    <w:rsid w:val="00917AF1"/>
    <w:pPr>
      <w:spacing w:before="100" w:beforeAutospacing="1" w:after="100" w:afterAutospacing="1" w:line="240" w:lineRule="auto"/>
    </w:pPr>
    <w:rPr>
      <w:rFonts w:ascii="Times New Roman" w:eastAsia="Times New Roman" w:hAnsi="Times New Roman" w:cs="Times New Roman"/>
      <w:kern w:val="0"/>
      <w:sz w:val="24"/>
      <w:szCs w:val="24"/>
      <w:lang w:eastAsia="ja-JP"/>
      <w14:ligatures w14:val="none"/>
    </w:rPr>
  </w:style>
  <w:style w:type="character" w:customStyle="1" w:styleId="normaltextrun">
    <w:name w:val="normaltextrun"/>
    <w:basedOn w:val="DefaultParagraphFont"/>
    <w:rsid w:val="00917AF1"/>
  </w:style>
  <w:style w:type="character" w:customStyle="1" w:styleId="eop">
    <w:name w:val="eop"/>
    <w:basedOn w:val="DefaultParagraphFont"/>
    <w:rsid w:val="00917AF1"/>
  </w:style>
  <w:style w:type="paragraph" w:styleId="NormalWeb">
    <w:name w:val="Normal (Web)"/>
    <w:basedOn w:val="Normal"/>
    <w:uiPriority w:val="99"/>
    <w:unhideWhenUsed/>
    <w:rsid w:val="00093F72"/>
    <w:pPr>
      <w:spacing w:before="100" w:beforeAutospacing="1" w:after="100" w:afterAutospacing="1" w:line="240" w:lineRule="auto"/>
    </w:pPr>
    <w:rPr>
      <w:rFonts w:ascii="Times New Roman" w:eastAsia="Times New Roman" w:hAnsi="Times New Roman" w:cs="Times New Roman"/>
      <w:kern w:val="0"/>
      <w:sz w:val="24"/>
      <w:szCs w:val="24"/>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278153">
      <w:bodyDiv w:val="1"/>
      <w:marLeft w:val="0"/>
      <w:marRight w:val="0"/>
      <w:marTop w:val="0"/>
      <w:marBottom w:val="0"/>
      <w:divBdr>
        <w:top w:val="none" w:sz="0" w:space="0" w:color="auto"/>
        <w:left w:val="none" w:sz="0" w:space="0" w:color="auto"/>
        <w:bottom w:val="none" w:sz="0" w:space="0" w:color="auto"/>
        <w:right w:val="none" w:sz="0" w:space="0" w:color="auto"/>
      </w:divBdr>
    </w:div>
    <w:div w:id="837617429">
      <w:bodyDiv w:val="1"/>
      <w:marLeft w:val="0"/>
      <w:marRight w:val="0"/>
      <w:marTop w:val="0"/>
      <w:marBottom w:val="0"/>
      <w:divBdr>
        <w:top w:val="none" w:sz="0" w:space="0" w:color="auto"/>
        <w:left w:val="none" w:sz="0" w:space="0" w:color="auto"/>
        <w:bottom w:val="none" w:sz="0" w:space="0" w:color="auto"/>
        <w:right w:val="none" w:sz="0" w:space="0" w:color="auto"/>
      </w:divBdr>
      <w:divsChild>
        <w:div w:id="2091002539">
          <w:marLeft w:val="0"/>
          <w:marRight w:val="0"/>
          <w:marTop w:val="0"/>
          <w:marBottom w:val="0"/>
          <w:divBdr>
            <w:top w:val="none" w:sz="0" w:space="0" w:color="auto"/>
            <w:left w:val="none" w:sz="0" w:space="0" w:color="auto"/>
            <w:bottom w:val="none" w:sz="0" w:space="0" w:color="auto"/>
            <w:right w:val="none" w:sz="0" w:space="0" w:color="auto"/>
          </w:divBdr>
        </w:div>
        <w:div w:id="2044674112">
          <w:marLeft w:val="0"/>
          <w:marRight w:val="0"/>
          <w:marTop w:val="0"/>
          <w:marBottom w:val="0"/>
          <w:divBdr>
            <w:top w:val="none" w:sz="0" w:space="0" w:color="auto"/>
            <w:left w:val="none" w:sz="0" w:space="0" w:color="auto"/>
            <w:bottom w:val="none" w:sz="0" w:space="0" w:color="auto"/>
            <w:right w:val="none" w:sz="0" w:space="0" w:color="auto"/>
          </w:divBdr>
        </w:div>
        <w:div w:id="70154186">
          <w:marLeft w:val="0"/>
          <w:marRight w:val="0"/>
          <w:marTop w:val="0"/>
          <w:marBottom w:val="0"/>
          <w:divBdr>
            <w:top w:val="none" w:sz="0" w:space="0" w:color="auto"/>
            <w:left w:val="none" w:sz="0" w:space="0" w:color="auto"/>
            <w:bottom w:val="none" w:sz="0" w:space="0" w:color="auto"/>
            <w:right w:val="none" w:sz="0" w:space="0" w:color="auto"/>
          </w:divBdr>
        </w:div>
        <w:div w:id="814877243">
          <w:marLeft w:val="0"/>
          <w:marRight w:val="0"/>
          <w:marTop w:val="0"/>
          <w:marBottom w:val="0"/>
          <w:divBdr>
            <w:top w:val="none" w:sz="0" w:space="0" w:color="auto"/>
            <w:left w:val="none" w:sz="0" w:space="0" w:color="auto"/>
            <w:bottom w:val="none" w:sz="0" w:space="0" w:color="auto"/>
            <w:right w:val="none" w:sz="0" w:space="0" w:color="auto"/>
          </w:divBdr>
        </w:div>
        <w:div w:id="116146528">
          <w:marLeft w:val="0"/>
          <w:marRight w:val="0"/>
          <w:marTop w:val="0"/>
          <w:marBottom w:val="0"/>
          <w:divBdr>
            <w:top w:val="none" w:sz="0" w:space="0" w:color="auto"/>
            <w:left w:val="none" w:sz="0" w:space="0" w:color="auto"/>
            <w:bottom w:val="none" w:sz="0" w:space="0" w:color="auto"/>
            <w:right w:val="none" w:sz="0" w:space="0" w:color="auto"/>
          </w:divBdr>
        </w:div>
        <w:div w:id="417796536">
          <w:marLeft w:val="0"/>
          <w:marRight w:val="0"/>
          <w:marTop w:val="0"/>
          <w:marBottom w:val="0"/>
          <w:divBdr>
            <w:top w:val="none" w:sz="0" w:space="0" w:color="auto"/>
            <w:left w:val="none" w:sz="0" w:space="0" w:color="auto"/>
            <w:bottom w:val="none" w:sz="0" w:space="0" w:color="auto"/>
            <w:right w:val="none" w:sz="0" w:space="0" w:color="auto"/>
          </w:divBdr>
        </w:div>
        <w:div w:id="1415544455">
          <w:marLeft w:val="0"/>
          <w:marRight w:val="0"/>
          <w:marTop w:val="0"/>
          <w:marBottom w:val="0"/>
          <w:divBdr>
            <w:top w:val="none" w:sz="0" w:space="0" w:color="auto"/>
            <w:left w:val="none" w:sz="0" w:space="0" w:color="auto"/>
            <w:bottom w:val="none" w:sz="0" w:space="0" w:color="auto"/>
            <w:right w:val="none" w:sz="0" w:space="0" w:color="auto"/>
          </w:divBdr>
        </w:div>
        <w:div w:id="1003438384">
          <w:marLeft w:val="0"/>
          <w:marRight w:val="0"/>
          <w:marTop w:val="0"/>
          <w:marBottom w:val="0"/>
          <w:divBdr>
            <w:top w:val="none" w:sz="0" w:space="0" w:color="auto"/>
            <w:left w:val="none" w:sz="0" w:space="0" w:color="auto"/>
            <w:bottom w:val="none" w:sz="0" w:space="0" w:color="auto"/>
            <w:right w:val="none" w:sz="0" w:space="0" w:color="auto"/>
          </w:divBdr>
        </w:div>
        <w:div w:id="1857111930">
          <w:marLeft w:val="0"/>
          <w:marRight w:val="0"/>
          <w:marTop w:val="0"/>
          <w:marBottom w:val="0"/>
          <w:divBdr>
            <w:top w:val="none" w:sz="0" w:space="0" w:color="auto"/>
            <w:left w:val="none" w:sz="0" w:space="0" w:color="auto"/>
            <w:bottom w:val="none" w:sz="0" w:space="0" w:color="auto"/>
            <w:right w:val="none" w:sz="0" w:space="0" w:color="auto"/>
          </w:divBdr>
        </w:div>
        <w:div w:id="808133580">
          <w:marLeft w:val="0"/>
          <w:marRight w:val="0"/>
          <w:marTop w:val="0"/>
          <w:marBottom w:val="0"/>
          <w:divBdr>
            <w:top w:val="none" w:sz="0" w:space="0" w:color="auto"/>
            <w:left w:val="none" w:sz="0" w:space="0" w:color="auto"/>
            <w:bottom w:val="none" w:sz="0" w:space="0" w:color="auto"/>
            <w:right w:val="none" w:sz="0" w:space="0" w:color="auto"/>
          </w:divBdr>
        </w:div>
        <w:div w:id="1773477845">
          <w:marLeft w:val="0"/>
          <w:marRight w:val="0"/>
          <w:marTop w:val="0"/>
          <w:marBottom w:val="0"/>
          <w:divBdr>
            <w:top w:val="none" w:sz="0" w:space="0" w:color="auto"/>
            <w:left w:val="none" w:sz="0" w:space="0" w:color="auto"/>
            <w:bottom w:val="none" w:sz="0" w:space="0" w:color="auto"/>
            <w:right w:val="none" w:sz="0" w:space="0" w:color="auto"/>
          </w:divBdr>
        </w:div>
        <w:div w:id="1115365616">
          <w:marLeft w:val="0"/>
          <w:marRight w:val="0"/>
          <w:marTop w:val="0"/>
          <w:marBottom w:val="0"/>
          <w:divBdr>
            <w:top w:val="none" w:sz="0" w:space="0" w:color="auto"/>
            <w:left w:val="none" w:sz="0" w:space="0" w:color="auto"/>
            <w:bottom w:val="none" w:sz="0" w:space="0" w:color="auto"/>
            <w:right w:val="none" w:sz="0" w:space="0" w:color="auto"/>
          </w:divBdr>
        </w:div>
        <w:div w:id="581959928">
          <w:marLeft w:val="0"/>
          <w:marRight w:val="0"/>
          <w:marTop w:val="0"/>
          <w:marBottom w:val="0"/>
          <w:divBdr>
            <w:top w:val="none" w:sz="0" w:space="0" w:color="auto"/>
            <w:left w:val="none" w:sz="0" w:space="0" w:color="auto"/>
            <w:bottom w:val="none" w:sz="0" w:space="0" w:color="auto"/>
            <w:right w:val="none" w:sz="0" w:space="0" w:color="auto"/>
          </w:divBdr>
        </w:div>
        <w:div w:id="723410055">
          <w:marLeft w:val="0"/>
          <w:marRight w:val="0"/>
          <w:marTop w:val="0"/>
          <w:marBottom w:val="0"/>
          <w:divBdr>
            <w:top w:val="none" w:sz="0" w:space="0" w:color="auto"/>
            <w:left w:val="none" w:sz="0" w:space="0" w:color="auto"/>
            <w:bottom w:val="none" w:sz="0" w:space="0" w:color="auto"/>
            <w:right w:val="none" w:sz="0" w:space="0" w:color="auto"/>
          </w:divBdr>
        </w:div>
        <w:div w:id="1474983050">
          <w:marLeft w:val="0"/>
          <w:marRight w:val="0"/>
          <w:marTop w:val="0"/>
          <w:marBottom w:val="0"/>
          <w:divBdr>
            <w:top w:val="none" w:sz="0" w:space="0" w:color="auto"/>
            <w:left w:val="none" w:sz="0" w:space="0" w:color="auto"/>
            <w:bottom w:val="none" w:sz="0" w:space="0" w:color="auto"/>
            <w:right w:val="none" w:sz="0" w:space="0" w:color="auto"/>
          </w:divBdr>
        </w:div>
        <w:div w:id="2133859367">
          <w:marLeft w:val="0"/>
          <w:marRight w:val="0"/>
          <w:marTop w:val="0"/>
          <w:marBottom w:val="0"/>
          <w:divBdr>
            <w:top w:val="none" w:sz="0" w:space="0" w:color="auto"/>
            <w:left w:val="none" w:sz="0" w:space="0" w:color="auto"/>
            <w:bottom w:val="none" w:sz="0" w:space="0" w:color="auto"/>
            <w:right w:val="none" w:sz="0" w:space="0" w:color="auto"/>
          </w:divBdr>
        </w:div>
        <w:div w:id="357242673">
          <w:marLeft w:val="0"/>
          <w:marRight w:val="0"/>
          <w:marTop w:val="0"/>
          <w:marBottom w:val="0"/>
          <w:divBdr>
            <w:top w:val="none" w:sz="0" w:space="0" w:color="auto"/>
            <w:left w:val="none" w:sz="0" w:space="0" w:color="auto"/>
            <w:bottom w:val="none" w:sz="0" w:space="0" w:color="auto"/>
            <w:right w:val="none" w:sz="0" w:space="0" w:color="auto"/>
          </w:divBdr>
        </w:div>
      </w:divsChild>
    </w:div>
    <w:div w:id="1058043601">
      <w:bodyDiv w:val="1"/>
      <w:marLeft w:val="0"/>
      <w:marRight w:val="0"/>
      <w:marTop w:val="0"/>
      <w:marBottom w:val="0"/>
      <w:divBdr>
        <w:top w:val="none" w:sz="0" w:space="0" w:color="auto"/>
        <w:left w:val="none" w:sz="0" w:space="0" w:color="auto"/>
        <w:bottom w:val="none" w:sz="0" w:space="0" w:color="auto"/>
        <w:right w:val="none" w:sz="0" w:space="0" w:color="auto"/>
      </w:divBdr>
    </w:div>
    <w:div w:id="1897231539">
      <w:bodyDiv w:val="1"/>
      <w:marLeft w:val="0"/>
      <w:marRight w:val="0"/>
      <w:marTop w:val="0"/>
      <w:marBottom w:val="0"/>
      <w:divBdr>
        <w:top w:val="none" w:sz="0" w:space="0" w:color="auto"/>
        <w:left w:val="none" w:sz="0" w:space="0" w:color="auto"/>
        <w:bottom w:val="none" w:sz="0" w:space="0" w:color="auto"/>
        <w:right w:val="none" w:sz="0" w:space="0" w:color="auto"/>
      </w:divBdr>
      <w:divsChild>
        <w:div w:id="1430199086">
          <w:marLeft w:val="0"/>
          <w:marRight w:val="0"/>
          <w:marTop w:val="0"/>
          <w:marBottom w:val="0"/>
          <w:divBdr>
            <w:top w:val="none" w:sz="0" w:space="0" w:color="auto"/>
            <w:left w:val="none" w:sz="0" w:space="0" w:color="auto"/>
            <w:bottom w:val="none" w:sz="0" w:space="0" w:color="auto"/>
            <w:right w:val="none" w:sz="0" w:space="0" w:color="auto"/>
          </w:divBdr>
        </w:div>
        <w:div w:id="1084303429">
          <w:marLeft w:val="0"/>
          <w:marRight w:val="0"/>
          <w:marTop w:val="0"/>
          <w:marBottom w:val="0"/>
          <w:divBdr>
            <w:top w:val="none" w:sz="0" w:space="0" w:color="auto"/>
            <w:left w:val="none" w:sz="0" w:space="0" w:color="auto"/>
            <w:bottom w:val="none" w:sz="0" w:space="0" w:color="auto"/>
            <w:right w:val="none" w:sz="0" w:space="0" w:color="auto"/>
          </w:divBdr>
        </w:div>
        <w:div w:id="2130119680">
          <w:marLeft w:val="0"/>
          <w:marRight w:val="0"/>
          <w:marTop w:val="0"/>
          <w:marBottom w:val="0"/>
          <w:divBdr>
            <w:top w:val="none" w:sz="0" w:space="0" w:color="auto"/>
            <w:left w:val="none" w:sz="0" w:space="0" w:color="auto"/>
            <w:bottom w:val="none" w:sz="0" w:space="0" w:color="auto"/>
            <w:right w:val="none" w:sz="0" w:space="0" w:color="auto"/>
          </w:divBdr>
        </w:div>
        <w:div w:id="1684013147">
          <w:marLeft w:val="0"/>
          <w:marRight w:val="0"/>
          <w:marTop w:val="0"/>
          <w:marBottom w:val="0"/>
          <w:divBdr>
            <w:top w:val="none" w:sz="0" w:space="0" w:color="auto"/>
            <w:left w:val="none" w:sz="0" w:space="0" w:color="auto"/>
            <w:bottom w:val="none" w:sz="0" w:space="0" w:color="auto"/>
            <w:right w:val="none" w:sz="0" w:space="0" w:color="auto"/>
          </w:divBdr>
        </w:div>
        <w:div w:id="885989401">
          <w:marLeft w:val="0"/>
          <w:marRight w:val="0"/>
          <w:marTop w:val="0"/>
          <w:marBottom w:val="0"/>
          <w:divBdr>
            <w:top w:val="none" w:sz="0" w:space="0" w:color="auto"/>
            <w:left w:val="none" w:sz="0" w:space="0" w:color="auto"/>
            <w:bottom w:val="none" w:sz="0" w:space="0" w:color="auto"/>
            <w:right w:val="none" w:sz="0" w:space="0" w:color="auto"/>
          </w:divBdr>
        </w:div>
        <w:div w:id="2019891439">
          <w:marLeft w:val="0"/>
          <w:marRight w:val="0"/>
          <w:marTop w:val="0"/>
          <w:marBottom w:val="0"/>
          <w:divBdr>
            <w:top w:val="none" w:sz="0" w:space="0" w:color="auto"/>
            <w:left w:val="none" w:sz="0" w:space="0" w:color="auto"/>
            <w:bottom w:val="none" w:sz="0" w:space="0" w:color="auto"/>
            <w:right w:val="none" w:sz="0" w:space="0" w:color="auto"/>
          </w:divBdr>
        </w:div>
        <w:div w:id="220823360">
          <w:marLeft w:val="0"/>
          <w:marRight w:val="0"/>
          <w:marTop w:val="0"/>
          <w:marBottom w:val="0"/>
          <w:divBdr>
            <w:top w:val="none" w:sz="0" w:space="0" w:color="auto"/>
            <w:left w:val="none" w:sz="0" w:space="0" w:color="auto"/>
            <w:bottom w:val="none" w:sz="0" w:space="0" w:color="auto"/>
            <w:right w:val="none" w:sz="0" w:space="0" w:color="auto"/>
          </w:divBdr>
        </w:div>
        <w:div w:id="1747648542">
          <w:marLeft w:val="0"/>
          <w:marRight w:val="0"/>
          <w:marTop w:val="0"/>
          <w:marBottom w:val="0"/>
          <w:divBdr>
            <w:top w:val="none" w:sz="0" w:space="0" w:color="auto"/>
            <w:left w:val="none" w:sz="0" w:space="0" w:color="auto"/>
            <w:bottom w:val="none" w:sz="0" w:space="0" w:color="auto"/>
            <w:right w:val="none" w:sz="0" w:space="0" w:color="auto"/>
          </w:divBdr>
        </w:div>
        <w:div w:id="17783918">
          <w:marLeft w:val="0"/>
          <w:marRight w:val="0"/>
          <w:marTop w:val="0"/>
          <w:marBottom w:val="0"/>
          <w:divBdr>
            <w:top w:val="none" w:sz="0" w:space="0" w:color="auto"/>
            <w:left w:val="none" w:sz="0" w:space="0" w:color="auto"/>
            <w:bottom w:val="none" w:sz="0" w:space="0" w:color="auto"/>
            <w:right w:val="none" w:sz="0" w:space="0" w:color="auto"/>
          </w:divBdr>
        </w:div>
        <w:div w:id="287668436">
          <w:marLeft w:val="0"/>
          <w:marRight w:val="0"/>
          <w:marTop w:val="0"/>
          <w:marBottom w:val="0"/>
          <w:divBdr>
            <w:top w:val="none" w:sz="0" w:space="0" w:color="auto"/>
            <w:left w:val="none" w:sz="0" w:space="0" w:color="auto"/>
            <w:bottom w:val="none" w:sz="0" w:space="0" w:color="auto"/>
            <w:right w:val="none" w:sz="0" w:space="0" w:color="auto"/>
          </w:divBdr>
        </w:div>
        <w:div w:id="454367305">
          <w:marLeft w:val="0"/>
          <w:marRight w:val="0"/>
          <w:marTop w:val="0"/>
          <w:marBottom w:val="0"/>
          <w:divBdr>
            <w:top w:val="none" w:sz="0" w:space="0" w:color="auto"/>
            <w:left w:val="none" w:sz="0" w:space="0" w:color="auto"/>
            <w:bottom w:val="none" w:sz="0" w:space="0" w:color="auto"/>
            <w:right w:val="none" w:sz="0" w:space="0" w:color="auto"/>
          </w:divBdr>
        </w:div>
        <w:div w:id="669480643">
          <w:marLeft w:val="0"/>
          <w:marRight w:val="0"/>
          <w:marTop w:val="0"/>
          <w:marBottom w:val="0"/>
          <w:divBdr>
            <w:top w:val="none" w:sz="0" w:space="0" w:color="auto"/>
            <w:left w:val="none" w:sz="0" w:space="0" w:color="auto"/>
            <w:bottom w:val="none" w:sz="0" w:space="0" w:color="auto"/>
            <w:right w:val="none" w:sz="0" w:space="0" w:color="auto"/>
          </w:divBdr>
        </w:div>
        <w:div w:id="1234127068">
          <w:marLeft w:val="0"/>
          <w:marRight w:val="0"/>
          <w:marTop w:val="0"/>
          <w:marBottom w:val="0"/>
          <w:divBdr>
            <w:top w:val="none" w:sz="0" w:space="0" w:color="auto"/>
            <w:left w:val="none" w:sz="0" w:space="0" w:color="auto"/>
            <w:bottom w:val="none" w:sz="0" w:space="0" w:color="auto"/>
            <w:right w:val="none" w:sz="0" w:space="0" w:color="auto"/>
          </w:divBdr>
        </w:div>
        <w:div w:id="1333098711">
          <w:marLeft w:val="0"/>
          <w:marRight w:val="0"/>
          <w:marTop w:val="0"/>
          <w:marBottom w:val="0"/>
          <w:divBdr>
            <w:top w:val="none" w:sz="0" w:space="0" w:color="auto"/>
            <w:left w:val="none" w:sz="0" w:space="0" w:color="auto"/>
            <w:bottom w:val="none" w:sz="0" w:space="0" w:color="auto"/>
            <w:right w:val="none" w:sz="0" w:space="0" w:color="auto"/>
          </w:divBdr>
        </w:div>
        <w:div w:id="1846556408">
          <w:marLeft w:val="0"/>
          <w:marRight w:val="0"/>
          <w:marTop w:val="0"/>
          <w:marBottom w:val="0"/>
          <w:divBdr>
            <w:top w:val="none" w:sz="0" w:space="0" w:color="auto"/>
            <w:left w:val="none" w:sz="0" w:space="0" w:color="auto"/>
            <w:bottom w:val="none" w:sz="0" w:space="0" w:color="auto"/>
            <w:right w:val="none" w:sz="0" w:space="0" w:color="auto"/>
          </w:divBdr>
        </w:div>
        <w:div w:id="1317880185">
          <w:marLeft w:val="0"/>
          <w:marRight w:val="0"/>
          <w:marTop w:val="0"/>
          <w:marBottom w:val="0"/>
          <w:divBdr>
            <w:top w:val="none" w:sz="0" w:space="0" w:color="auto"/>
            <w:left w:val="none" w:sz="0" w:space="0" w:color="auto"/>
            <w:bottom w:val="none" w:sz="0" w:space="0" w:color="auto"/>
            <w:right w:val="none" w:sz="0" w:space="0" w:color="auto"/>
          </w:divBdr>
        </w:div>
        <w:div w:id="1790977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undfos.com/press-off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undfos.com/press-k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undfos.com/new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3063\Downloads\Grundfos%20A4%20Logo%20Top.dotx" TargetMode="External"/></Relationships>
</file>

<file path=word/theme/theme1.xml><?xml version="1.0" encoding="utf-8"?>
<a:theme xmlns:a="http://schemas.openxmlformats.org/drawingml/2006/main" name="Grundfos_Word_Design">
  <a:themeElements>
    <a:clrScheme name="GF Colours Word 01">
      <a:dk1>
        <a:srgbClr val="000000"/>
      </a:dk1>
      <a:lt1>
        <a:srgbClr val="FFFFFF"/>
      </a:lt1>
      <a:dk2>
        <a:srgbClr val="E9F1F7"/>
      </a:dk2>
      <a:lt2>
        <a:srgbClr val="7497B2"/>
      </a:lt2>
      <a:accent1>
        <a:srgbClr val="11497B"/>
      </a:accent1>
      <a:accent2>
        <a:srgbClr val="126AF3"/>
      </a:accent2>
      <a:accent3>
        <a:srgbClr val="47A6FF"/>
      </a:accent3>
      <a:accent4>
        <a:srgbClr val="092844"/>
      </a:accent4>
      <a:accent5>
        <a:srgbClr val="E3C181"/>
      </a:accent5>
      <a:accent6>
        <a:srgbClr val="F0DDBA"/>
      </a:accent6>
      <a:hlink>
        <a:srgbClr val="126AF3"/>
      </a:hlink>
      <a:folHlink>
        <a:srgbClr val="126AF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ac0594-626e-4695-8c62-e9ab98e0866f" xsi:nil="true"/>
    <lcf76f155ced4ddcb4097134ff3c332f xmlns="56cee835-4280-4b08-8fc1-d1afae988c2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1C9B8E9D9E86D40AF6A2D2C9426E89E" ma:contentTypeVersion="12" ma:contentTypeDescription="Create a new document." ma:contentTypeScope="" ma:versionID="21b467e7dc52968958c8147777ba66f9">
  <xsd:schema xmlns:xsd="http://www.w3.org/2001/XMLSchema" xmlns:xs="http://www.w3.org/2001/XMLSchema" xmlns:p="http://schemas.microsoft.com/office/2006/metadata/properties" xmlns:ns2="56cee835-4280-4b08-8fc1-d1afae988c22" xmlns:ns3="efac0594-626e-4695-8c62-e9ab98e0866f" targetNamespace="http://schemas.microsoft.com/office/2006/metadata/properties" ma:root="true" ma:fieldsID="afce57dbb0493c3f79fe58557091ef22" ns2:_="" ns3:_="">
    <xsd:import namespace="56cee835-4280-4b08-8fc1-d1afae988c22"/>
    <xsd:import namespace="efac0594-626e-4695-8c62-e9ab98e086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ee835-4280-4b08-8fc1-d1afae988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24f276-14dc-4e54-a0cf-bc34c614c50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c0594-626e-4695-8c62-e9ab98e086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690695-4504-4f71-9dc8-e89720629ff4}" ma:internalName="TaxCatchAll" ma:showField="CatchAllData" ma:web="efac0594-626e-4695-8c62-e9ab98e086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EDF3C3-3C61-4A57-AFD6-82AF1EE7F2F2}">
  <ds:schemaRefs>
    <ds:schemaRef ds:uri="http://schemas.microsoft.com/office/2006/metadata/properties"/>
    <ds:schemaRef ds:uri="http://schemas.microsoft.com/office/infopath/2007/PartnerControls"/>
    <ds:schemaRef ds:uri="efac0594-626e-4695-8c62-e9ab98e0866f"/>
    <ds:schemaRef ds:uri="56cee835-4280-4b08-8fc1-d1afae988c22"/>
  </ds:schemaRefs>
</ds:datastoreItem>
</file>

<file path=customXml/itemProps2.xml><?xml version="1.0" encoding="utf-8"?>
<ds:datastoreItem xmlns:ds="http://schemas.openxmlformats.org/officeDocument/2006/customXml" ds:itemID="{6A526712-EE87-47FF-BE93-B575C9BEC573}">
  <ds:schemaRefs>
    <ds:schemaRef ds:uri="http://schemas.openxmlformats.org/officeDocument/2006/bibliography"/>
  </ds:schemaRefs>
</ds:datastoreItem>
</file>

<file path=customXml/itemProps3.xml><?xml version="1.0" encoding="utf-8"?>
<ds:datastoreItem xmlns:ds="http://schemas.openxmlformats.org/officeDocument/2006/customXml" ds:itemID="{04389C85-8BDA-4661-AC0A-79D9896D9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ee835-4280-4b08-8fc1-d1afae988c22"/>
    <ds:schemaRef ds:uri="efac0594-626e-4695-8c62-e9ab98e08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9CECE3-55E1-46A5-B040-D557026A7F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Grundfos A4 Logo Top</Template>
  <TotalTime>0</TotalTime>
  <Pages>2</Pages>
  <Words>660</Words>
  <Characters>3733</Characters>
  <Application>Microsoft Office Word</Application>
  <DocSecurity>8</DocSecurity>
  <Lines>69</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Word document A4 - Logo top</vt: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document A4 - Logo top</dc:title>
  <dc:creator>Catalin Ciprian Kádár</dc:creator>
  <cp:lastModifiedBy>Carina Achton Nielsen</cp:lastModifiedBy>
  <cp:revision>3</cp:revision>
  <cp:lastPrinted>2012-08-31T11:50:00Z</cp:lastPrinted>
  <dcterms:created xsi:type="dcterms:W3CDTF">2026-09-18T08:08:00Z</dcterms:created>
  <dcterms:modified xsi:type="dcterms:W3CDTF">2026-09-18T08:09:00Z</dcterms:modified>
  <cp:category>2023 Blank Top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Blank</vt:lpwstr>
  </property>
  <property fmtid="{D5CDD505-2E9C-101B-9397-08002B2CF9AE}" pid="3" name="MediaServiceImageTags">
    <vt:lpwstr/>
  </property>
  <property fmtid="{D5CDD505-2E9C-101B-9397-08002B2CF9AE}" pid="4" name="ContentTypeId">
    <vt:lpwstr>0x010100C1C9B8E9D9E86D40AF6A2D2C9426E89E</vt:lpwstr>
  </property>
  <property fmtid="{D5CDD505-2E9C-101B-9397-08002B2CF9AE}" pid="5" name="MMElement">
    <vt:lpwstr/>
  </property>
  <property fmtid="{D5CDD505-2E9C-101B-9397-08002B2CF9AE}" pid="6" name="MMScreenOrPrint">
    <vt:lpwstr/>
  </property>
  <property fmtid="{D5CDD505-2E9C-101B-9397-08002B2CF9AE}" pid="7" name="MMVariant">
    <vt:lpwstr/>
  </property>
  <property fmtid="{D5CDD505-2E9C-101B-9397-08002B2CF9AE}" pid="8" name="MMFileType">
    <vt:lpwstr/>
  </property>
  <property fmtid="{D5CDD505-2E9C-101B-9397-08002B2CF9AE}" pid="9" name="MMLogoColour">
    <vt:lpwstr/>
  </property>
  <property fmtid="{D5CDD505-2E9C-101B-9397-08002B2CF9AE}" pid="10" name="MMNavigation">
    <vt:lpwstr/>
  </property>
</Properties>
</file>