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A097" w14:textId="77777777" w:rsidR="0085155C" w:rsidRPr="00270E81" w:rsidRDefault="0085155C" w:rsidP="0085155C">
      <w:pPr>
        <w:jc w:val="center"/>
        <w:rPr>
          <w:b/>
          <w:bCs/>
        </w:rPr>
      </w:pPr>
      <w:permStart w:id="1364140959" w:edGrp="everyone"/>
      <w:r>
        <w:rPr>
          <w:b/>
          <w:bCs/>
        </w:rPr>
        <w:t xml:space="preserve">RSE and </w:t>
      </w:r>
      <w:r w:rsidRPr="00270E81">
        <w:rPr>
          <w:b/>
          <w:bCs/>
        </w:rPr>
        <w:t xml:space="preserve">Grundfos </w:t>
      </w:r>
      <w:r>
        <w:rPr>
          <w:b/>
          <w:bCs/>
        </w:rPr>
        <w:t>expand partnership to boost</w:t>
      </w:r>
      <w:r w:rsidRPr="00270E81">
        <w:rPr>
          <w:b/>
          <w:bCs/>
        </w:rPr>
        <w:t xml:space="preserve"> UK and Ireland water utilities </w:t>
      </w:r>
    </w:p>
    <w:p w14:paraId="453B8D95" w14:textId="77777777" w:rsidR="0085155C" w:rsidRPr="00270E81" w:rsidRDefault="0085155C" w:rsidP="0085155C">
      <w:pPr>
        <w:rPr>
          <w:i/>
          <w:iCs/>
        </w:rPr>
      </w:pPr>
      <w:r w:rsidRPr="00270E81">
        <w:rPr>
          <w:i/>
          <w:iCs/>
        </w:rPr>
        <w:t>The partnership enhances local service capabilities for critical water treatment infrastructure and supports utilities throughout</w:t>
      </w:r>
      <w:r>
        <w:rPr>
          <w:i/>
          <w:iCs/>
        </w:rPr>
        <w:t xml:space="preserve"> equipment</w:t>
      </w:r>
      <w:r w:rsidRPr="009B691E">
        <w:rPr>
          <w:i/>
          <w:iCs/>
        </w:rPr>
        <w:t xml:space="preserve"> lifecycles</w:t>
      </w:r>
      <w:r w:rsidRPr="00270E81">
        <w:rPr>
          <w:i/>
          <w:iCs/>
        </w:rPr>
        <w:t>.</w:t>
      </w:r>
    </w:p>
    <w:p w14:paraId="18B366F8" w14:textId="77777777" w:rsidR="0085155C" w:rsidRDefault="0085155C" w:rsidP="0085155C">
      <w:r>
        <w:t xml:space="preserve">Water technology company RSE </w:t>
      </w:r>
      <w:r w:rsidRPr="00270E81">
        <w:t xml:space="preserve">has signed a Memorandum of Understanding (MoU) with </w:t>
      </w:r>
      <w:r>
        <w:t xml:space="preserve">Grundfos, a global manufacturer of advanced pump and water solutions, </w:t>
      </w:r>
      <w:r w:rsidRPr="00651D85">
        <w:rPr>
          <w:lang w:val="en-GB"/>
        </w:rPr>
        <w:t xml:space="preserve">in a move </w:t>
      </w:r>
      <w:r>
        <w:rPr>
          <w:lang w:val="en-GB"/>
        </w:rPr>
        <w:t>to</w:t>
      </w:r>
      <w:r w:rsidRPr="00651D85">
        <w:rPr>
          <w:lang w:val="en-GB"/>
        </w:rPr>
        <w:t xml:space="preserve"> enhanc</w:t>
      </w:r>
      <w:r>
        <w:rPr>
          <w:lang w:val="en-GB"/>
        </w:rPr>
        <w:t>e</w:t>
      </w:r>
      <w:r w:rsidRPr="00651D85">
        <w:rPr>
          <w:lang w:val="en-GB"/>
        </w:rPr>
        <w:t xml:space="preserve"> customer service levels and accelerat</w:t>
      </w:r>
      <w:r>
        <w:rPr>
          <w:lang w:val="en-GB"/>
        </w:rPr>
        <w:t>e</w:t>
      </w:r>
      <w:r w:rsidRPr="00651D85">
        <w:rPr>
          <w:lang w:val="en-GB"/>
        </w:rPr>
        <w:t xml:space="preserve"> the delivery of standardised treatment approaches </w:t>
      </w:r>
      <w:r w:rsidRPr="00270E81">
        <w:t>across the UK and Ireland.</w:t>
      </w:r>
    </w:p>
    <w:p w14:paraId="358209C4" w14:textId="77777777" w:rsidR="0085155C" w:rsidRDefault="0085155C" w:rsidP="0085155C">
      <w:r>
        <w:t xml:space="preserve">The MoU </w:t>
      </w:r>
      <w:r w:rsidRPr="00651D85">
        <w:t xml:space="preserve">designates RSE as a Grundfos </w:t>
      </w:r>
      <w:proofErr w:type="spellStart"/>
      <w:r w:rsidRPr="00651D85">
        <w:t>Authorised</w:t>
      </w:r>
      <w:proofErr w:type="spellEnd"/>
      <w:r w:rsidRPr="00651D85">
        <w:t xml:space="preserve"> Service Provider for Dosing and Disinfection – enabling the companies to work more closely on the design and delivery of repeatable water treatment solutions, while improving customer access to Grundfos’ products</w:t>
      </w:r>
      <w:r>
        <w:t>.</w:t>
      </w:r>
    </w:p>
    <w:p w14:paraId="58BD7D97" w14:textId="77777777" w:rsidR="0085155C" w:rsidRPr="009968B8" w:rsidRDefault="0085155C" w:rsidP="0085155C">
      <w:pPr>
        <w:rPr>
          <w:lang w:val="en-GB"/>
        </w:rPr>
      </w:pPr>
      <w:r w:rsidRPr="00651D85">
        <w:rPr>
          <w:lang w:val="en-GB"/>
        </w:rPr>
        <w:t xml:space="preserve">The two companies signed </w:t>
      </w:r>
      <w:r>
        <w:rPr>
          <w:lang w:val="en-GB"/>
        </w:rPr>
        <w:t>the</w:t>
      </w:r>
      <w:r w:rsidRPr="00651D85">
        <w:rPr>
          <w:lang w:val="en-GB"/>
        </w:rPr>
        <w:t xml:space="preserve"> </w:t>
      </w:r>
      <w:r>
        <w:rPr>
          <w:lang w:val="en-GB"/>
        </w:rPr>
        <w:t xml:space="preserve">agreement </w:t>
      </w:r>
      <w:r w:rsidRPr="00651D85">
        <w:rPr>
          <w:lang w:val="en-GB"/>
        </w:rPr>
        <w:t>today at the IWA World Water Congress and Exhibition in Glasgow, where they are joint headline sponsors.</w:t>
      </w:r>
    </w:p>
    <w:p w14:paraId="7887FE71" w14:textId="77777777" w:rsidR="0085155C" w:rsidRDefault="0085155C" w:rsidP="0085155C">
      <w:r w:rsidRPr="0032614D">
        <w:t xml:space="preserve">Water utilities today face growing expectations to deliver reliable, high-quality services while managing increasingly complex infrastructure. </w:t>
      </w:r>
    </w:p>
    <w:p w14:paraId="1439272B" w14:textId="77777777" w:rsidR="0085155C" w:rsidRDefault="0085155C" w:rsidP="0085155C">
      <w:r w:rsidRPr="0032614D">
        <w:t xml:space="preserve">Through the expanded partnership, RSE </w:t>
      </w:r>
      <w:r>
        <w:t xml:space="preserve">and Grundfos </w:t>
      </w:r>
      <w:r w:rsidRPr="0032614D">
        <w:t>will combine t</w:t>
      </w:r>
      <w:r>
        <w:t xml:space="preserve">heir </w:t>
      </w:r>
      <w:r w:rsidRPr="0032614D">
        <w:t xml:space="preserve">expertise to provide </w:t>
      </w:r>
      <w:r>
        <w:t>water companies</w:t>
      </w:r>
      <w:r w:rsidRPr="0032614D">
        <w:t xml:space="preserve"> with greater access to technical support, maintenance services and spare parts for water treatment systems</w:t>
      </w:r>
      <w:r>
        <w:t xml:space="preserve">, drawing on </w:t>
      </w:r>
      <w:r w:rsidRPr="00270E81">
        <w:t>RSE's established presence and relationships across the UK water sector</w:t>
      </w:r>
      <w:r>
        <w:t>.</w:t>
      </w:r>
    </w:p>
    <w:p w14:paraId="6FA068AC" w14:textId="77777777" w:rsidR="0085155C" w:rsidRDefault="0085155C" w:rsidP="0085155C">
      <w:pPr>
        <w:rPr>
          <w:lang w:val="en-GB"/>
        </w:rPr>
      </w:pPr>
      <w:r w:rsidRPr="002D386F">
        <w:rPr>
          <w:lang w:val="en-GB"/>
        </w:rPr>
        <w:t>Grundfos</w:t>
      </w:r>
      <w:r>
        <w:rPr>
          <w:lang w:val="en-GB"/>
        </w:rPr>
        <w:t>’</w:t>
      </w:r>
      <w:r w:rsidRPr="002D386F">
        <w:rPr>
          <w:lang w:val="en-GB"/>
        </w:rPr>
        <w:t xml:space="preserve"> products will be more closely integrated into RSE’s standardised manufacturing model, which brings treatment technologies together into modular units that are built and tested in factory environments be</w:t>
      </w:r>
      <w:r>
        <w:rPr>
          <w:lang w:val="en-GB"/>
        </w:rPr>
        <w:t>f</w:t>
      </w:r>
      <w:r w:rsidRPr="002D386F">
        <w:rPr>
          <w:lang w:val="en-GB"/>
        </w:rPr>
        <w:t xml:space="preserve">ore being installed onsite. This controlled and repeatable approach </w:t>
      </w:r>
      <w:r>
        <w:rPr>
          <w:lang w:val="en-GB"/>
        </w:rPr>
        <w:t xml:space="preserve">can </w:t>
      </w:r>
      <w:r w:rsidRPr="002D386F">
        <w:rPr>
          <w:lang w:val="en-GB"/>
        </w:rPr>
        <w:t>shorten project timelines and provide greater consistency across multiple water infrastructure projects.</w:t>
      </w:r>
    </w:p>
    <w:p w14:paraId="77DC7655" w14:textId="77777777" w:rsidR="0085155C" w:rsidRPr="00D34911" w:rsidRDefault="0085155C" w:rsidP="0085155C">
      <w:r w:rsidRPr="00270E81">
        <w:t>Since beginning their collaboration</w:t>
      </w:r>
      <w:r>
        <w:t xml:space="preserve">, </w:t>
      </w:r>
      <w:r w:rsidRPr="00270E81">
        <w:t xml:space="preserve">RSE </w:t>
      </w:r>
      <w:r>
        <w:t xml:space="preserve">and Grundfos </w:t>
      </w:r>
      <w:r w:rsidRPr="00270E81">
        <w:t>have jointly delivered</w:t>
      </w:r>
      <w:r>
        <w:t xml:space="preserve"> on several projects ac</w:t>
      </w:r>
      <w:r w:rsidRPr="00270E81">
        <w:t>ross the municipal water secto</w:t>
      </w:r>
      <w:r>
        <w:t xml:space="preserve">r. This </w:t>
      </w:r>
      <w:r w:rsidRPr="00270E81">
        <w:t>expanded agreement creates a framework for further collaboration as utilities continue to invest in resilient and sustainable water infrastructure.</w:t>
      </w:r>
    </w:p>
    <w:p w14:paraId="5FB491CA" w14:textId="77777777" w:rsidR="0085155C" w:rsidRDefault="0085155C" w:rsidP="0085155C">
      <w:pPr>
        <w:rPr>
          <w:b/>
        </w:rPr>
      </w:pPr>
      <w:r w:rsidRPr="00270E81">
        <w:t>The partnership will</w:t>
      </w:r>
      <w:r>
        <w:t xml:space="preserve"> benefit</w:t>
      </w:r>
      <w:r w:rsidRPr="00270E81">
        <w:t xml:space="preserve"> </w:t>
      </w:r>
      <w:r>
        <w:t>the</w:t>
      </w:r>
      <w:r w:rsidRPr="00270E81">
        <w:t xml:space="preserve"> growing installed base of water treatment </w:t>
      </w:r>
      <w:r>
        <w:t>systems</w:t>
      </w:r>
      <w:r w:rsidRPr="00270E81">
        <w:t xml:space="preserve"> serving utilities </w:t>
      </w:r>
      <w:r w:rsidRPr="009A768C">
        <w:t>supporting critical water infrastructure used by millions of people across the UK and Ireland</w:t>
      </w:r>
      <w:r w:rsidRPr="00E82C9A">
        <w:t>.</w:t>
      </w:r>
    </w:p>
    <w:p w14:paraId="2D49D66A" w14:textId="77777777" w:rsidR="0085155C" w:rsidRPr="002D386F" w:rsidRDefault="0085155C" w:rsidP="0085155C">
      <w:r w:rsidRPr="009968B8">
        <w:rPr>
          <w:b/>
          <w:bCs/>
        </w:rPr>
        <w:t>Connor Morton, Managing Director of Chemical and Wastewater Solutions at RSE, said</w:t>
      </w:r>
      <w:r w:rsidRPr="002D386F">
        <w:t xml:space="preserve">: “The water sector is being asked to deliver major investment </w:t>
      </w:r>
      <w:proofErr w:type="spellStart"/>
      <w:r w:rsidRPr="002D386F">
        <w:t>programmes</w:t>
      </w:r>
      <w:proofErr w:type="spellEnd"/>
      <w:r w:rsidRPr="002D386F">
        <w:t xml:space="preserve"> faster and under increasingly stringent regulatory expectations. RSE is focused on making that easier by taking proven technologies and building them into solutions that can be repeated and refined from one project to the next.</w:t>
      </w:r>
    </w:p>
    <w:p w14:paraId="04B366CB" w14:textId="77777777" w:rsidR="0085155C" w:rsidRDefault="0085155C" w:rsidP="0085155C">
      <w:r w:rsidRPr="002D386F">
        <w:t xml:space="preserve">“Working closely with Grundfos will help us improve access to its products, while bringing more consistency to the design and delivery of dosing and disinfection solutions. We see this as the start of a deeper technical partnership that combines our </w:t>
      </w:r>
      <w:proofErr w:type="gramStart"/>
      <w:r w:rsidRPr="002D386F">
        <w:t>companies’</w:t>
      </w:r>
      <w:proofErr w:type="gramEnd"/>
      <w:r w:rsidRPr="002D386F">
        <w:t xml:space="preserve"> shared water treatment expertise to support the sector’s wider </w:t>
      </w:r>
      <w:proofErr w:type="gramStart"/>
      <w:r w:rsidRPr="002D386F">
        <w:t>needs.”</w:t>
      </w:r>
      <w:proofErr w:type="gramEnd"/>
    </w:p>
    <w:p w14:paraId="717B3BC1" w14:textId="77777777" w:rsidR="0085155C" w:rsidRDefault="0085155C" w:rsidP="0085155C">
      <w:r>
        <w:rPr>
          <w:b/>
        </w:rPr>
        <w:t xml:space="preserve">Duncan Leathley, Area Sales Director UK &amp; Ireland at Grundfos, said: </w:t>
      </w:r>
      <w:r>
        <w:t>“</w:t>
      </w:r>
      <w:r w:rsidRPr="00270E81">
        <w:t xml:space="preserve">Supporting critical water infrastructure requires strong partnerships </w:t>
      </w:r>
      <w:r>
        <w:t xml:space="preserve">and for customers to have </w:t>
      </w:r>
      <w:r w:rsidRPr="0032614D">
        <w:t xml:space="preserve">access to the right expertise when </w:t>
      </w:r>
      <w:r>
        <w:t>they</w:t>
      </w:r>
      <w:r w:rsidRPr="0032614D">
        <w:t xml:space="preserve"> need it</w:t>
      </w:r>
      <w:r>
        <w:t>.</w:t>
      </w:r>
    </w:p>
    <w:p w14:paraId="1FB05C4B" w14:textId="77777777" w:rsidR="0085155C" w:rsidRDefault="0085155C" w:rsidP="0085155C">
      <w:r>
        <w:t>“</w:t>
      </w:r>
      <w:r w:rsidRPr="00270E81">
        <w:t xml:space="preserve">By expanding our collaboration with RSE, we are strengthening our ability to support utility customers across the UK and Ireland with the services, expertise and responsiveness needed to keep essential water treatment systems running reliably. Together, we can help utilities </w:t>
      </w:r>
      <w:proofErr w:type="spellStart"/>
      <w:r w:rsidRPr="00270E81">
        <w:t>maximise</w:t>
      </w:r>
      <w:proofErr w:type="spellEnd"/>
      <w:r w:rsidRPr="00270E81">
        <w:t xml:space="preserve"> performance and uptime </w:t>
      </w:r>
      <w:r w:rsidRPr="00270E81">
        <w:lastRenderedPageBreak/>
        <w:t>throughout the lifecycle of their investments</w:t>
      </w:r>
      <w:r>
        <w:t>, to reliably</w:t>
      </w:r>
      <w:r w:rsidRPr="0032614D">
        <w:t xml:space="preserve"> deliver essential water services to the communities they serve</w:t>
      </w:r>
      <w:r w:rsidRPr="00270E81">
        <w:t>.</w:t>
      </w:r>
      <w:r>
        <w:t>”</w:t>
      </w:r>
    </w:p>
    <w:p w14:paraId="4BD1626A" w14:textId="77777777" w:rsidR="0085155C" w:rsidRPr="005F1DAA" w:rsidRDefault="0085155C" w:rsidP="0085155C">
      <w:pPr>
        <w:jc w:val="center"/>
        <w:rPr>
          <w:lang w:val="en-GB"/>
        </w:rPr>
      </w:pPr>
      <w:r w:rsidRPr="005F1DAA">
        <w:rPr>
          <w:b/>
          <w:bCs/>
          <w:lang w:val="en-GB"/>
        </w:rPr>
        <w:t>ENDS</w:t>
      </w:r>
    </w:p>
    <w:p w14:paraId="3AB96D0D" w14:textId="77777777" w:rsidR="0085155C" w:rsidRPr="005F1DAA" w:rsidRDefault="0085155C" w:rsidP="0085155C">
      <w:pPr>
        <w:rPr>
          <w:b/>
          <w:bCs/>
          <w:lang w:val="en-GB"/>
        </w:rPr>
      </w:pPr>
      <w:r w:rsidRPr="005F1DAA">
        <w:rPr>
          <w:b/>
          <w:bCs/>
          <w:lang w:val="en-GB"/>
        </w:rPr>
        <w:t>Notes to editors</w:t>
      </w:r>
    </w:p>
    <w:p w14:paraId="76995ED1" w14:textId="77777777" w:rsidR="0085155C" w:rsidRPr="009968B8" w:rsidRDefault="0085155C" w:rsidP="0085155C">
      <w:pPr>
        <w:rPr>
          <w:b/>
          <w:bCs/>
          <w:lang w:val="en-GB"/>
        </w:rPr>
      </w:pPr>
      <w:r w:rsidRPr="005F1DAA">
        <w:rPr>
          <w:b/>
          <w:bCs/>
          <w:lang w:val="en-GB"/>
        </w:rPr>
        <w:t>For further enquiries, please contact:</w:t>
      </w:r>
    </w:p>
    <w:tbl>
      <w:tblPr>
        <w:tblStyle w:val="TableGrid"/>
        <w:tblW w:w="0" w:type="auto"/>
        <w:tblLook w:val="04A0" w:firstRow="1" w:lastRow="0" w:firstColumn="1" w:lastColumn="0" w:noHBand="0" w:noVBand="1"/>
      </w:tblPr>
      <w:tblGrid>
        <w:gridCol w:w="4508"/>
        <w:gridCol w:w="4508"/>
      </w:tblGrid>
      <w:tr w:rsidR="0085155C" w14:paraId="69029D16" w14:textId="77777777" w:rsidTr="00C160C8">
        <w:tc>
          <w:tcPr>
            <w:tcW w:w="4508" w:type="dxa"/>
          </w:tcPr>
          <w:p w14:paraId="74D7629F" w14:textId="77777777" w:rsidR="0085155C" w:rsidRDefault="0085155C" w:rsidP="00C160C8">
            <w:pPr>
              <w:rPr>
                <w:lang w:val="en-GB"/>
              </w:rPr>
            </w:pPr>
            <w:r w:rsidRPr="009968B8">
              <w:rPr>
                <w:b/>
                <w:bCs/>
                <w:lang w:val="en-GB"/>
              </w:rPr>
              <w:t>RSE</w:t>
            </w:r>
            <w:r>
              <w:rPr>
                <w:b/>
                <w:bCs/>
                <w:lang w:val="en-GB"/>
              </w:rPr>
              <w:t>:</w:t>
            </w:r>
            <w:r>
              <w:rPr>
                <w:lang w:val="en-GB"/>
              </w:rPr>
              <w:br/>
              <w:t>Charlotte Street Partners</w:t>
            </w:r>
          </w:p>
          <w:p w14:paraId="05EF60C8" w14:textId="77777777" w:rsidR="0085155C" w:rsidRPr="009968B8" w:rsidRDefault="0085155C" w:rsidP="00C160C8">
            <w:hyperlink r:id="rId11">
              <w:r w:rsidRPr="005F1DAA">
                <w:rPr>
                  <w:rStyle w:val="Hyperlink"/>
                  <w:lang w:val="en-GB"/>
                </w:rPr>
                <w:t>rse@charlottestreetpartners.com</w:t>
              </w:r>
            </w:hyperlink>
          </w:p>
        </w:tc>
        <w:tc>
          <w:tcPr>
            <w:tcW w:w="4508" w:type="dxa"/>
          </w:tcPr>
          <w:p w14:paraId="4B60853D" w14:textId="77777777" w:rsidR="0085155C" w:rsidRDefault="0085155C" w:rsidP="00C160C8">
            <w:pPr>
              <w:rPr>
                <w:b/>
                <w:bCs/>
                <w:lang w:val="en-GB"/>
              </w:rPr>
            </w:pPr>
            <w:r>
              <w:rPr>
                <w:b/>
                <w:bCs/>
                <w:lang w:val="en-GB"/>
              </w:rPr>
              <w:t>Grundfos:</w:t>
            </w:r>
          </w:p>
          <w:p w14:paraId="50E451EC" w14:textId="77777777" w:rsidR="0085155C" w:rsidRPr="00132321" w:rsidRDefault="0085155C" w:rsidP="00C160C8">
            <w:pPr>
              <w:rPr>
                <w:lang w:val="en-GB"/>
              </w:rPr>
            </w:pPr>
            <w:r w:rsidRPr="00132321">
              <w:rPr>
                <w:lang w:val="en-GB"/>
              </w:rPr>
              <w:t>Mads Klougart Jakobsen</w:t>
            </w:r>
          </w:p>
          <w:p w14:paraId="62279FA0" w14:textId="77777777" w:rsidR="0085155C" w:rsidRPr="00132321" w:rsidRDefault="0085155C" w:rsidP="00C160C8">
            <w:pPr>
              <w:rPr>
                <w:lang w:val="en-GB"/>
              </w:rPr>
            </w:pPr>
            <w:r w:rsidRPr="00132321">
              <w:rPr>
                <w:lang w:val="en-GB"/>
              </w:rPr>
              <w:t>Press Officer Europe</w:t>
            </w:r>
          </w:p>
          <w:p w14:paraId="2523B59D" w14:textId="77777777" w:rsidR="0085155C" w:rsidRPr="00132321" w:rsidRDefault="0085155C" w:rsidP="00C160C8">
            <w:pPr>
              <w:rPr>
                <w:lang w:val="en-GB"/>
              </w:rPr>
            </w:pPr>
            <w:r w:rsidRPr="00132321">
              <w:rPr>
                <w:lang w:val="en-GB"/>
              </w:rPr>
              <w:t>Mobile phone: (+45) 5234 2899</w:t>
            </w:r>
          </w:p>
          <w:p w14:paraId="65FAFE82" w14:textId="77777777" w:rsidR="0085155C" w:rsidRPr="005F1DAA" w:rsidRDefault="0085155C" w:rsidP="00C160C8">
            <w:pPr>
              <w:rPr>
                <w:lang w:val="en-GB"/>
              </w:rPr>
            </w:pPr>
            <w:r w:rsidRPr="00132321">
              <w:rPr>
                <w:lang w:val="en-GB"/>
              </w:rPr>
              <w:t>E-mail: mjakobsen@grundfos.com</w:t>
            </w:r>
            <w:r w:rsidRPr="00132321" w:rsidDel="00132321">
              <w:rPr>
                <w:highlight w:val="yellow"/>
                <w:lang w:val="en-GB"/>
              </w:rPr>
              <w:t xml:space="preserve"> </w:t>
            </w:r>
          </w:p>
        </w:tc>
      </w:tr>
    </w:tbl>
    <w:p w14:paraId="2451495C" w14:textId="77777777" w:rsidR="0085155C" w:rsidRPr="005F1DAA" w:rsidRDefault="0085155C" w:rsidP="0085155C">
      <w:pPr>
        <w:rPr>
          <w:lang w:val="en-GB"/>
        </w:rPr>
      </w:pPr>
    </w:p>
    <w:p w14:paraId="5D780545" w14:textId="77777777" w:rsidR="0085155C" w:rsidRPr="005F1DAA" w:rsidRDefault="0085155C" w:rsidP="0085155C">
      <w:pPr>
        <w:rPr>
          <w:lang w:val="en-GB"/>
        </w:rPr>
      </w:pPr>
      <w:r w:rsidRPr="005F1DAA">
        <w:rPr>
          <w:b/>
          <w:bCs/>
          <w:lang w:val="en-GB"/>
        </w:rPr>
        <w:t>About RSE</w:t>
      </w:r>
    </w:p>
    <w:p w14:paraId="606F0068" w14:textId="77777777" w:rsidR="0085155C" w:rsidRPr="005F1DAA" w:rsidRDefault="0085155C" w:rsidP="0085155C">
      <w:pPr>
        <w:rPr>
          <w:lang w:val="en-GB"/>
        </w:rPr>
      </w:pPr>
      <w:hyperlink r:id="rId12" w:history="1">
        <w:r w:rsidRPr="00132321">
          <w:rPr>
            <w:rStyle w:val="Hyperlink"/>
            <w:lang w:val="en-GB"/>
          </w:rPr>
          <w:t>RSE</w:t>
        </w:r>
      </w:hyperlink>
      <w:r w:rsidRPr="005F1DAA">
        <w:rPr>
          <w:lang w:val="en-GB"/>
        </w:rPr>
        <w:t xml:space="preserve"> is a specialist water treatment and clean energy solutions provider, delivering a wide range of standard and engineered water treatment solutions. </w:t>
      </w:r>
    </w:p>
    <w:p w14:paraId="1D6F758B" w14:textId="77777777" w:rsidR="0085155C" w:rsidRPr="005F1DAA" w:rsidRDefault="0085155C" w:rsidP="0085155C">
      <w:pPr>
        <w:rPr>
          <w:lang w:val="en-GB"/>
        </w:rPr>
      </w:pPr>
      <w:r w:rsidRPr="005F1DAA">
        <w:rPr>
          <w:lang w:val="en-GB"/>
        </w:rPr>
        <w:t xml:space="preserve">Established in 1982, RSE has grown into one of the leading MEICA contractors and specialist engineering businesses in the UK water industry. It has created an in-house full-service capability from project inception through to design, fabrication and delivery by means of installation and commissioning. </w:t>
      </w:r>
    </w:p>
    <w:p w14:paraId="57FD0E37" w14:textId="77777777" w:rsidR="0085155C" w:rsidRDefault="0085155C" w:rsidP="0085155C">
      <w:pPr>
        <w:rPr>
          <w:b/>
          <w:bCs/>
          <w:highlight w:val="yellow"/>
          <w:lang w:val="en-GB"/>
        </w:rPr>
      </w:pPr>
    </w:p>
    <w:p w14:paraId="22174114" w14:textId="77777777" w:rsidR="0085155C" w:rsidRPr="005F1DAA" w:rsidRDefault="0085155C" w:rsidP="0085155C">
      <w:pPr>
        <w:rPr>
          <w:lang w:val="en-GB"/>
        </w:rPr>
      </w:pPr>
      <w:r w:rsidRPr="003F22D9">
        <w:rPr>
          <w:b/>
          <w:bCs/>
          <w:highlight w:val="yellow"/>
          <w:lang w:val="en-GB"/>
        </w:rPr>
        <w:t>About Grundfos</w:t>
      </w:r>
    </w:p>
    <w:p w14:paraId="712861B9" w14:textId="77777777" w:rsidR="0085155C" w:rsidRPr="00132321" w:rsidRDefault="0085155C" w:rsidP="0085155C">
      <w:pPr>
        <w:rPr>
          <w:lang w:val="en-GB"/>
        </w:rPr>
      </w:pPr>
      <w:hyperlink r:id="rId13" w:tgtFrame="_blank" w:tooltip="https://www.grundfos.com/" w:history="1">
        <w:r w:rsidRPr="00132321">
          <w:rPr>
            <w:rStyle w:val="Hyperlink"/>
            <w:lang w:val="en-GB"/>
          </w:rPr>
          <w:t>Grundfos</w:t>
        </w:r>
      </w:hyperlink>
      <w:r w:rsidRPr="00132321">
        <w:rPr>
          <w:lang w:val="en-GB"/>
        </w:rPr>
        <w:t> </w:t>
      </w:r>
      <w:proofErr w:type="gramStart"/>
      <w:r w:rsidRPr="00132321">
        <w:rPr>
          <w:lang w:val="en-GB"/>
        </w:rPr>
        <w:t>pioneers</w:t>
      </w:r>
      <w:proofErr w:type="gramEnd"/>
      <w:r w:rsidRPr="00132321">
        <w:rPr>
          <w:lang w:val="en-GB"/>
        </w:rPr>
        <w:t xml:space="preserve"> solutions to the world’s water and climate challenges and improves the quality of life for people. As a leading global pump and water solutions company, we promise to respect, protect, and advance the flow of water by providing energy and water efficient solutions and systems for a wide range of applications for water utilities, industries and buildings. </w:t>
      </w:r>
    </w:p>
    <w:p w14:paraId="78300220" w14:textId="2089DEA4" w:rsidR="00AE1299" w:rsidRDefault="00D61746" w:rsidP="00486858">
      <w:pPr>
        <w:jc w:val="both"/>
      </w:pPr>
      <w:r>
        <w:t xml:space="preserve"> </w:t>
      </w:r>
      <w:permEnd w:id="1364140959"/>
    </w:p>
    <w:p w14:paraId="7C546F5E" w14:textId="77777777" w:rsidR="00AE1299" w:rsidRDefault="00AE1299" w:rsidP="00486858">
      <w:pPr>
        <w:jc w:val="both"/>
      </w:pPr>
    </w:p>
    <w:tbl>
      <w:tblPr>
        <w:tblStyle w:val="TableGrid"/>
        <w:tblW w:w="9634" w:type="dxa"/>
        <w:tblLook w:val="04A0" w:firstRow="1" w:lastRow="0" w:firstColumn="1" w:lastColumn="0" w:noHBand="0" w:noVBand="1"/>
      </w:tblPr>
      <w:tblGrid>
        <w:gridCol w:w="6232"/>
        <w:gridCol w:w="3402"/>
      </w:tblGrid>
      <w:tr w:rsidR="00AE1299" w14:paraId="6152CECC" w14:textId="77777777" w:rsidTr="00486858">
        <w:trPr>
          <w:trHeight w:val="636"/>
        </w:trPr>
        <w:tc>
          <w:tcPr>
            <w:tcW w:w="9634" w:type="dxa"/>
            <w:gridSpan w:val="2"/>
            <w:shd w:val="clear" w:color="auto" w:fill="11497B" w:themeFill="accent1"/>
            <w:vAlign w:val="center"/>
          </w:tcPr>
          <w:p w14:paraId="64CE81B4" w14:textId="4B7E401C" w:rsidR="00AE1299" w:rsidRPr="00AE1299" w:rsidRDefault="00AE1299" w:rsidP="00486858">
            <w:pPr>
              <w:spacing w:after="0"/>
              <w:jc w:val="both"/>
              <w:rPr>
                <w:b/>
                <w:bCs/>
                <w:color w:val="FFFFFF" w:themeColor="background1"/>
              </w:rPr>
            </w:pPr>
            <w:r>
              <w:rPr>
                <w:b/>
                <w:bCs/>
                <w:color w:val="FFFFFF" w:themeColor="background1"/>
              </w:rPr>
              <w:t>QUICK LINKS – Get the latest news and information from Grundfos.</w:t>
            </w:r>
          </w:p>
        </w:tc>
      </w:tr>
      <w:tr w:rsidR="00AE1299" w14:paraId="1CB9977C" w14:textId="77777777" w:rsidTr="00486858">
        <w:trPr>
          <w:trHeight w:val="636"/>
        </w:trPr>
        <w:tc>
          <w:tcPr>
            <w:tcW w:w="6232" w:type="dxa"/>
            <w:vAlign w:val="center"/>
          </w:tcPr>
          <w:p w14:paraId="40D46457" w14:textId="27E5EBB4" w:rsidR="00AE1299" w:rsidRDefault="00AE1299" w:rsidP="00486858">
            <w:pPr>
              <w:spacing w:after="0"/>
              <w:jc w:val="both"/>
            </w:pPr>
            <w:r>
              <w:t>Read more of the latest updates from Grundfos.</w:t>
            </w:r>
          </w:p>
        </w:tc>
        <w:tc>
          <w:tcPr>
            <w:tcW w:w="3402" w:type="dxa"/>
            <w:vAlign w:val="center"/>
          </w:tcPr>
          <w:p w14:paraId="2F1A3D97" w14:textId="77777777" w:rsidR="00AE1299" w:rsidRDefault="00AE1299" w:rsidP="00486858">
            <w:pPr>
              <w:spacing w:after="0"/>
              <w:jc w:val="both"/>
            </w:pPr>
            <w:hyperlink r:id="rId14" w:history="1">
              <w:r w:rsidRPr="003A6E3C">
                <w:rPr>
                  <w:rStyle w:val="Hyperlink"/>
                </w:rPr>
                <w:t>www.grundfos.com/news</w:t>
              </w:r>
            </w:hyperlink>
          </w:p>
        </w:tc>
      </w:tr>
      <w:tr w:rsidR="00AE1299" w14:paraId="17CF6D07" w14:textId="77777777" w:rsidTr="00486858">
        <w:trPr>
          <w:trHeight w:val="636"/>
        </w:trPr>
        <w:tc>
          <w:tcPr>
            <w:tcW w:w="6232" w:type="dxa"/>
            <w:vAlign w:val="center"/>
          </w:tcPr>
          <w:p w14:paraId="16F52A6B" w14:textId="20083ACA" w:rsidR="00AE1299" w:rsidRDefault="00AE1299" w:rsidP="00486858">
            <w:pPr>
              <w:spacing w:after="0"/>
              <w:jc w:val="both"/>
            </w:pPr>
            <w:r>
              <w:t>Access our press-kit, or download images of Grundfos people, locations and products</w:t>
            </w:r>
            <w:r w:rsidR="00703E04">
              <w:t>.</w:t>
            </w:r>
          </w:p>
        </w:tc>
        <w:tc>
          <w:tcPr>
            <w:tcW w:w="3402" w:type="dxa"/>
            <w:vAlign w:val="center"/>
          </w:tcPr>
          <w:p w14:paraId="56691174" w14:textId="77777777" w:rsidR="00AE1299" w:rsidRDefault="00AE1299" w:rsidP="00486858">
            <w:pPr>
              <w:spacing w:after="0"/>
              <w:jc w:val="both"/>
            </w:pPr>
            <w:hyperlink r:id="rId15" w:history="1">
              <w:r w:rsidRPr="003A6E3C">
                <w:rPr>
                  <w:rStyle w:val="Hyperlink"/>
                </w:rPr>
                <w:t>www.grundfos.com/press-kit</w:t>
              </w:r>
            </w:hyperlink>
          </w:p>
        </w:tc>
      </w:tr>
      <w:tr w:rsidR="00AE1299" w14:paraId="54384B73" w14:textId="77777777" w:rsidTr="00486858">
        <w:trPr>
          <w:trHeight w:val="636"/>
        </w:trPr>
        <w:tc>
          <w:tcPr>
            <w:tcW w:w="6232" w:type="dxa"/>
            <w:vAlign w:val="center"/>
          </w:tcPr>
          <w:p w14:paraId="0B966FE0" w14:textId="7CC9D6F2" w:rsidR="00AE1299" w:rsidRDefault="00AE1299" w:rsidP="00486858">
            <w:pPr>
              <w:spacing w:after="0"/>
              <w:jc w:val="both"/>
            </w:pPr>
            <w:r>
              <w:t>Get in touch! We’re happy to help with questions and enquiries from journalists and the media.</w:t>
            </w:r>
            <w:permStart w:id="1949984327" w:edGrp="everyone"/>
            <w:permEnd w:id="1949984327"/>
          </w:p>
        </w:tc>
        <w:tc>
          <w:tcPr>
            <w:tcW w:w="3402" w:type="dxa"/>
            <w:vAlign w:val="center"/>
          </w:tcPr>
          <w:p w14:paraId="254E9F0C" w14:textId="77777777" w:rsidR="00AE1299" w:rsidRDefault="00AE1299" w:rsidP="00486858">
            <w:pPr>
              <w:spacing w:after="0"/>
              <w:jc w:val="both"/>
            </w:pPr>
            <w:hyperlink r:id="rId16" w:history="1">
              <w:r w:rsidRPr="003A6E3C">
                <w:rPr>
                  <w:rStyle w:val="Hyperlink"/>
                </w:rPr>
                <w:t>www.grundfos.com/press-office</w:t>
              </w:r>
            </w:hyperlink>
          </w:p>
        </w:tc>
      </w:tr>
    </w:tbl>
    <w:p w14:paraId="00BD4AD0" w14:textId="77777777" w:rsidR="000C280B" w:rsidRPr="00FB4636" w:rsidRDefault="000C280B" w:rsidP="00486858">
      <w:pPr>
        <w:jc w:val="both"/>
      </w:pPr>
    </w:p>
    <w:sectPr w:rsidR="000C280B" w:rsidRPr="00FB4636" w:rsidSect="00D3169A">
      <w:headerReference w:type="default" r:id="rId17"/>
      <w:footerReference w:type="default" r:id="rId18"/>
      <w:pgSz w:w="11906" w:h="16838" w:code="9"/>
      <w:pgMar w:top="1814" w:right="1134" w:bottom="1531" w:left="1134" w:header="93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F6E4" w14:textId="77777777" w:rsidR="00483992" w:rsidRDefault="00483992" w:rsidP="00924CFE">
      <w:r>
        <w:separator/>
      </w:r>
    </w:p>
  </w:endnote>
  <w:endnote w:type="continuationSeparator" w:id="0">
    <w:p w14:paraId="5226758C" w14:textId="77777777" w:rsidR="00483992" w:rsidRDefault="00483992" w:rsidP="00924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rundfos TheSans V2">
    <w:panose1 w:val="020B0503040303060204"/>
    <w:charset w:val="00"/>
    <w:family w:val="swiss"/>
    <w:pitch w:val="variable"/>
    <w:sig w:usb0="A00002FF" w:usb1="500064BB" w:usb2="00000000" w:usb3="00000000" w:csb0="0000009F" w:csb1="00000000"/>
  </w:font>
  <w:font w:name="Figtree">
    <w:altName w:val="Calibri"/>
    <w:charset w:val="00"/>
    <w:family w:val="auto"/>
    <w:pitch w:val="default"/>
  </w:font>
  <w:font w:name=".SFUI-Regular">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126771"/>
      <w:docPartObj>
        <w:docPartGallery w:val="Page Numbers (Bottom of Page)"/>
        <w:docPartUnique/>
      </w:docPartObj>
    </w:sdtPr>
    <w:sdtEndPr>
      <w:rPr>
        <w:noProof/>
      </w:rPr>
    </w:sdtEndPr>
    <w:sdtContent>
      <w:p w14:paraId="2D136AD3" w14:textId="1D39289F" w:rsidR="00CA0551" w:rsidRDefault="00CA05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A5F587" w14:textId="77777777" w:rsidR="00924CFE" w:rsidRDefault="00924CFE" w:rsidP="00B96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DF507" w14:textId="77777777" w:rsidR="00483992" w:rsidRDefault="00483992" w:rsidP="00924CFE">
      <w:r>
        <w:separator/>
      </w:r>
    </w:p>
  </w:footnote>
  <w:footnote w:type="continuationSeparator" w:id="0">
    <w:p w14:paraId="49717DEB" w14:textId="77777777" w:rsidR="00483992" w:rsidRDefault="00483992" w:rsidP="00924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4" w:type="dxa"/>
        <w:right w:w="0" w:type="dxa"/>
      </w:tblCellMar>
      <w:tblLook w:val="04A0" w:firstRow="1" w:lastRow="0" w:firstColumn="1" w:lastColumn="0" w:noHBand="0" w:noVBand="1"/>
    </w:tblPr>
    <w:tblGrid>
      <w:gridCol w:w="5667"/>
      <w:gridCol w:w="3961"/>
    </w:tblGrid>
    <w:tr w:rsidR="002346BB" w:rsidRPr="00235504" w14:paraId="74A568E6" w14:textId="77777777" w:rsidTr="00693848">
      <w:tc>
        <w:tcPr>
          <w:tcW w:w="5667" w:type="dxa"/>
        </w:tcPr>
        <w:p w14:paraId="5EFD65F3" w14:textId="77777777" w:rsidR="00693848" w:rsidRDefault="00693848" w:rsidP="00693848">
          <w:pPr>
            <w:pStyle w:val="Footer"/>
          </w:pPr>
          <w:r>
            <w:t xml:space="preserve"> </w:t>
          </w:r>
        </w:p>
        <w:p w14:paraId="51C4E7A4" w14:textId="1B6506F9" w:rsidR="00AE1299" w:rsidRPr="00257B46" w:rsidRDefault="00AE1299" w:rsidP="00693848">
          <w:pPr>
            <w:pStyle w:val="Footer"/>
          </w:pPr>
          <w:r>
            <w:t>Grundfos News text download</w:t>
          </w:r>
        </w:p>
      </w:tc>
      <w:tc>
        <w:tcPr>
          <w:tcW w:w="3961" w:type="dxa"/>
        </w:tcPr>
        <w:p w14:paraId="09F7708C" w14:textId="77777777" w:rsidR="002346BB" w:rsidRPr="00257B46" w:rsidRDefault="002346BB" w:rsidP="00693848">
          <w:pPr>
            <w:pStyle w:val="Footer"/>
            <w:jc w:val="right"/>
          </w:pPr>
          <w:r w:rsidRPr="00257B46">
            <w:rPr>
              <w:noProof/>
            </w:rPr>
            <w:drawing>
              <wp:inline distT="0" distB="0" distL="0" distR="0" wp14:anchorId="59B789C6" wp14:editId="712D4DFD">
                <wp:extent cx="1807200" cy="248400"/>
                <wp:effectExtent l="0" t="0" r="3175" b="0"/>
                <wp:docPr id="4" name="Picture 4"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7200" cy="248400"/>
                        </a:xfrm>
                        <a:prstGeom prst="rect">
                          <a:avLst/>
                        </a:prstGeom>
                      </pic:spPr>
                    </pic:pic>
                  </a:graphicData>
                </a:graphic>
              </wp:inline>
            </w:drawing>
          </w:r>
        </w:p>
      </w:tc>
    </w:tr>
  </w:tbl>
  <w:p w14:paraId="08B628AF" w14:textId="77777777" w:rsidR="000C56AA" w:rsidRPr="00932D52" w:rsidRDefault="000C56AA" w:rsidP="00D9738E">
    <w:pPr>
      <w:pStyle w:val="Header"/>
      <w:tabs>
        <w:tab w:val="clear" w:pos="4986"/>
        <w:tab w:val="clear" w:pos="9972"/>
        <w:tab w:val="left" w:pos="3726"/>
      </w:tabs>
      <w:rPr>
        <w:color w:val="11497B" w:themeColor="accent1"/>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809F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CCF7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BE8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FCE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706B7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4DF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4EE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D2C1BE"/>
    <w:lvl w:ilvl="0">
      <w:start w:val="1"/>
      <w:numFmt w:val="bullet"/>
      <w:lvlText w:val=""/>
      <w:lvlJc w:val="left"/>
      <w:pPr>
        <w:tabs>
          <w:tab w:val="num" w:pos="720"/>
        </w:tabs>
        <w:ind w:left="720" w:hanging="363"/>
      </w:pPr>
      <w:rPr>
        <w:rFonts w:ascii="Symbol" w:hAnsi="Symbol" w:hint="default"/>
      </w:rPr>
    </w:lvl>
  </w:abstractNum>
  <w:abstractNum w:abstractNumId="8" w15:restartNumberingAfterBreak="0">
    <w:nsid w:val="FFFFFF88"/>
    <w:multiLevelType w:val="singleLevel"/>
    <w:tmpl w:val="3EB41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DC1B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C6B64"/>
    <w:multiLevelType w:val="hybridMultilevel"/>
    <w:tmpl w:val="4BFEB2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6DA6FA4"/>
    <w:multiLevelType w:val="hybridMultilevel"/>
    <w:tmpl w:val="7226BE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32164F1"/>
    <w:multiLevelType w:val="multilevel"/>
    <w:tmpl w:val="824A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E6BC0"/>
    <w:multiLevelType w:val="multilevel"/>
    <w:tmpl w:val="F1A8737A"/>
    <w:numStyleLink w:val="GFstylebullet"/>
  </w:abstractNum>
  <w:abstractNum w:abstractNumId="14" w15:restartNumberingAfterBreak="0">
    <w:nsid w:val="38555D5A"/>
    <w:multiLevelType w:val="multilevel"/>
    <w:tmpl w:val="2DEE5A28"/>
    <w:lvl w:ilvl="0">
      <w:start w:val="1"/>
      <w:numFmt w:val="decimal"/>
      <w:lvlText w:val="%1."/>
      <w:lvlJc w:val="left"/>
      <w:pPr>
        <w:ind w:left="720" w:hanging="360"/>
      </w:pPr>
      <w:rPr>
        <w:color w:val="174D7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A1B67D0"/>
    <w:multiLevelType w:val="multilevel"/>
    <w:tmpl w:val="A90C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32E6B"/>
    <w:multiLevelType w:val="multilevel"/>
    <w:tmpl w:val="D5D4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07FA4"/>
    <w:multiLevelType w:val="hybridMultilevel"/>
    <w:tmpl w:val="938ABDEA"/>
    <w:lvl w:ilvl="0" w:tplc="309AE094">
      <w:start w:val="1"/>
      <w:numFmt w:val="bullet"/>
      <w:lvlText w:val="•"/>
      <w:lvlJc w:val="left"/>
      <w:pPr>
        <w:ind w:left="720" w:hanging="360"/>
      </w:pPr>
      <w:rPr>
        <w:rFonts w:ascii="Calibri" w:hAnsi="Calibri" w:hint="default"/>
        <w:color w:val="11497B"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595780"/>
    <w:multiLevelType w:val="multilevel"/>
    <w:tmpl w:val="F1A8737A"/>
    <w:styleLink w:val="GFstylebullet"/>
    <w:lvl w:ilvl="0">
      <w:start w:val="1"/>
      <w:numFmt w:val="bullet"/>
      <w:pStyle w:val="ListBullet"/>
      <w:lvlText w:val="•"/>
      <w:lvlJc w:val="left"/>
      <w:pPr>
        <w:ind w:left="360" w:hanging="360"/>
      </w:pPr>
      <w:rPr>
        <w:rFonts w:ascii="Calibri" w:hAnsi="Calibri" w:hint="default"/>
        <w:color w:val="11497B" w:themeColor="accent1"/>
      </w:rPr>
    </w:lvl>
    <w:lvl w:ilvl="1">
      <w:start w:val="1"/>
      <w:numFmt w:val="bullet"/>
      <w:lvlText w:val="•"/>
      <w:lvlJc w:val="left"/>
      <w:pPr>
        <w:ind w:left="714" w:hanging="354"/>
      </w:pPr>
      <w:rPr>
        <w:rFonts w:ascii="Calibri" w:hAnsi="Calibri" w:hint="default"/>
        <w:color w:val="11497B" w:themeColor="accent1"/>
      </w:rPr>
    </w:lvl>
    <w:lvl w:ilvl="2">
      <w:start w:val="1"/>
      <w:numFmt w:val="bullet"/>
      <w:lvlText w:val="•"/>
      <w:lvlJc w:val="left"/>
      <w:pPr>
        <w:ind w:left="1072" w:hanging="358"/>
      </w:pPr>
      <w:rPr>
        <w:rFonts w:ascii="Calibri" w:hAnsi="Calibri" w:hint="default"/>
        <w:color w:val="11497B" w:themeColor="accent1"/>
      </w:rPr>
    </w:lvl>
    <w:lvl w:ilvl="3">
      <w:start w:val="1"/>
      <w:numFmt w:val="bullet"/>
      <w:lvlText w:val="•"/>
      <w:lvlJc w:val="left"/>
      <w:pPr>
        <w:ind w:left="1429" w:hanging="357"/>
      </w:pPr>
      <w:rPr>
        <w:rFonts w:ascii="Calibri" w:hAnsi="Calibri" w:hint="default"/>
        <w:color w:val="11497B" w:themeColor="accent1"/>
      </w:rPr>
    </w:lvl>
    <w:lvl w:ilvl="4">
      <w:start w:val="1"/>
      <w:numFmt w:val="bullet"/>
      <w:lvlText w:val="•"/>
      <w:lvlJc w:val="left"/>
      <w:pPr>
        <w:ind w:left="1786" w:hanging="357"/>
      </w:pPr>
      <w:rPr>
        <w:rFonts w:ascii="Calibri" w:hAnsi="Calibri" w:hint="default"/>
        <w:color w:val="11497B" w:themeColor="accent1"/>
      </w:rPr>
    </w:lvl>
    <w:lvl w:ilvl="5">
      <w:start w:val="1"/>
      <w:numFmt w:val="bullet"/>
      <w:lvlText w:val="•"/>
      <w:lvlJc w:val="left"/>
      <w:pPr>
        <w:ind w:left="2143" w:hanging="357"/>
      </w:pPr>
      <w:rPr>
        <w:rFonts w:ascii="Calibri" w:hAnsi="Calibri" w:hint="default"/>
        <w:color w:val="11497B" w:themeColor="accent1"/>
      </w:rPr>
    </w:lvl>
    <w:lvl w:ilvl="6">
      <w:start w:val="1"/>
      <w:numFmt w:val="bullet"/>
      <w:lvlText w:val="•"/>
      <w:lvlJc w:val="left"/>
      <w:pPr>
        <w:ind w:left="2500" w:hanging="357"/>
      </w:pPr>
      <w:rPr>
        <w:rFonts w:ascii="Calibri" w:hAnsi="Calibri" w:hint="default"/>
        <w:color w:val="11497B" w:themeColor="accent1"/>
      </w:rPr>
    </w:lvl>
    <w:lvl w:ilvl="7">
      <w:start w:val="1"/>
      <w:numFmt w:val="bullet"/>
      <w:lvlText w:val="•"/>
      <w:lvlJc w:val="left"/>
      <w:pPr>
        <w:ind w:left="2858" w:hanging="358"/>
      </w:pPr>
      <w:rPr>
        <w:rFonts w:ascii="Calibri" w:hAnsi="Calibri" w:hint="default"/>
        <w:color w:val="11497B" w:themeColor="accent1"/>
      </w:rPr>
    </w:lvl>
    <w:lvl w:ilvl="8">
      <w:start w:val="1"/>
      <w:numFmt w:val="bullet"/>
      <w:lvlText w:val="•"/>
      <w:lvlJc w:val="left"/>
      <w:pPr>
        <w:ind w:left="3215" w:hanging="357"/>
      </w:pPr>
      <w:rPr>
        <w:rFonts w:ascii="Calibri" w:hAnsi="Calibri" w:hint="default"/>
        <w:color w:val="11497B" w:themeColor="accent1"/>
      </w:rPr>
    </w:lvl>
  </w:abstractNum>
  <w:abstractNum w:abstractNumId="19" w15:restartNumberingAfterBreak="0">
    <w:nsid w:val="519A4353"/>
    <w:multiLevelType w:val="hybridMultilevel"/>
    <w:tmpl w:val="1CCC45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FB9787E"/>
    <w:multiLevelType w:val="hybridMultilevel"/>
    <w:tmpl w:val="7512C1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10F2D41"/>
    <w:multiLevelType w:val="hybridMultilevel"/>
    <w:tmpl w:val="82E86FEE"/>
    <w:lvl w:ilvl="0" w:tplc="BB2881F8">
      <w:numFmt w:val="bullet"/>
      <w:lvlText w:val="-"/>
      <w:lvlJc w:val="left"/>
      <w:pPr>
        <w:ind w:left="720" w:hanging="360"/>
      </w:pPr>
      <w:rPr>
        <w:rFonts w:ascii="Aptos" w:eastAsiaTheme="minorEastAsia"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7B1E047E"/>
    <w:multiLevelType w:val="hybridMultilevel"/>
    <w:tmpl w:val="F444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22EFC"/>
    <w:multiLevelType w:val="multilevel"/>
    <w:tmpl w:val="83D2877A"/>
    <w:lvl w:ilvl="0">
      <w:start w:val="1"/>
      <w:numFmt w:val="decimal"/>
      <w:pStyle w:val="ListNumber"/>
      <w:lvlText w:val="%1."/>
      <w:lvlJc w:val="left"/>
      <w:pPr>
        <w:ind w:left="360" w:hanging="360"/>
      </w:pPr>
      <w:rPr>
        <w:rFonts w:asciiTheme="minorHAnsi" w:hAnsiTheme="minorHAnsi" w:hint="default"/>
      </w:rPr>
    </w:lvl>
    <w:lvl w:ilvl="1">
      <w:start w:val="1"/>
      <w:numFmt w:val="decimal"/>
      <w:lvlText w:val="%2."/>
      <w:lvlJc w:val="left"/>
      <w:pPr>
        <w:ind w:left="714" w:hanging="354"/>
      </w:pPr>
      <w:rPr>
        <w:rFonts w:hint="default"/>
      </w:rPr>
    </w:lvl>
    <w:lvl w:ilvl="2">
      <w:start w:val="1"/>
      <w:numFmt w:val="decimal"/>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decimal"/>
      <w:lvlText w:val="%5."/>
      <w:lvlJc w:val="left"/>
      <w:pPr>
        <w:ind w:left="1786" w:hanging="357"/>
      </w:pPr>
      <w:rPr>
        <w:rFonts w:hint="default"/>
      </w:rPr>
    </w:lvl>
    <w:lvl w:ilvl="5">
      <w:start w:val="1"/>
      <w:numFmt w:val="decimal"/>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decimal"/>
      <w:lvlText w:val="%8."/>
      <w:lvlJc w:val="left"/>
      <w:pPr>
        <w:ind w:left="2858" w:hanging="358"/>
      </w:pPr>
      <w:rPr>
        <w:rFonts w:hint="default"/>
      </w:rPr>
    </w:lvl>
    <w:lvl w:ilvl="8">
      <w:start w:val="1"/>
      <w:numFmt w:val="decimal"/>
      <w:lvlText w:val="%9."/>
      <w:lvlJc w:val="left"/>
      <w:pPr>
        <w:ind w:left="3215" w:hanging="357"/>
      </w:pPr>
      <w:rPr>
        <w:rFonts w:hint="default"/>
      </w:rPr>
    </w:lvl>
  </w:abstractNum>
  <w:num w:numId="1" w16cid:durableId="1357805153">
    <w:abstractNumId w:val="9"/>
  </w:num>
  <w:num w:numId="2" w16cid:durableId="936326077">
    <w:abstractNumId w:val="7"/>
  </w:num>
  <w:num w:numId="3" w16cid:durableId="1859077160">
    <w:abstractNumId w:val="6"/>
  </w:num>
  <w:num w:numId="4" w16cid:durableId="2038041199">
    <w:abstractNumId w:val="5"/>
  </w:num>
  <w:num w:numId="5" w16cid:durableId="962075580">
    <w:abstractNumId w:val="4"/>
  </w:num>
  <w:num w:numId="6" w16cid:durableId="2101370735">
    <w:abstractNumId w:val="8"/>
  </w:num>
  <w:num w:numId="7" w16cid:durableId="1507667515">
    <w:abstractNumId w:val="3"/>
  </w:num>
  <w:num w:numId="8" w16cid:durableId="361826197">
    <w:abstractNumId w:val="2"/>
  </w:num>
  <w:num w:numId="9" w16cid:durableId="178593317">
    <w:abstractNumId w:val="1"/>
  </w:num>
  <w:num w:numId="10" w16cid:durableId="1638102382">
    <w:abstractNumId w:val="0"/>
  </w:num>
  <w:num w:numId="11" w16cid:durableId="1109012793">
    <w:abstractNumId w:val="9"/>
  </w:num>
  <w:num w:numId="12" w16cid:durableId="69431071">
    <w:abstractNumId w:val="8"/>
  </w:num>
  <w:num w:numId="13" w16cid:durableId="1217399472">
    <w:abstractNumId w:val="7"/>
  </w:num>
  <w:num w:numId="14" w16cid:durableId="2108959498">
    <w:abstractNumId w:val="9"/>
  </w:num>
  <w:num w:numId="15" w16cid:durableId="1062365279">
    <w:abstractNumId w:val="8"/>
  </w:num>
  <w:num w:numId="16" w16cid:durableId="1379742205">
    <w:abstractNumId w:val="7"/>
  </w:num>
  <w:num w:numId="17" w16cid:durableId="39062356">
    <w:abstractNumId w:val="9"/>
  </w:num>
  <w:num w:numId="18" w16cid:durableId="2043019600">
    <w:abstractNumId w:val="8"/>
  </w:num>
  <w:num w:numId="19" w16cid:durableId="2122141233">
    <w:abstractNumId w:val="7"/>
  </w:num>
  <w:num w:numId="20" w16cid:durableId="1879274875">
    <w:abstractNumId w:val="9"/>
  </w:num>
  <w:num w:numId="21" w16cid:durableId="1583638617">
    <w:abstractNumId w:val="8"/>
  </w:num>
  <w:num w:numId="22" w16cid:durableId="1541742170">
    <w:abstractNumId w:val="7"/>
  </w:num>
  <w:num w:numId="23" w16cid:durableId="469173019">
    <w:abstractNumId w:val="17"/>
  </w:num>
  <w:num w:numId="24" w16cid:durableId="68770301">
    <w:abstractNumId w:val="22"/>
  </w:num>
  <w:num w:numId="25" w16cid:durableId="752699051">
    <w:abstractNumId w:val="18"/>
  </w:num>
  <w:num w:numId="26" w16cid:durableId="372120612">
    <w:abstractNumId w:val="13"/>
  </w:num>
  <w:num w:numId="27" w16cid:durableId="748505568">
    <w:abstractNumId w:val="23"/>
  </w:num>
  <w:num w:numId="28" w16cid:durableId="2102293284">
    <w:abstractNumId w:val="23"/>
  </w:num>
  <w:num w:numId="29" w16cid:durableId="104156824">
    <w:abstractNumId w:val="18"/>
  </w:num>
  <w:num w:numId="30" w16cid:durableId="976642295">
    <w:abstractNumId w:val="13"/>
  </w:num>
  <w:num w:numId="31" w16cid:durableId="1367218747">
    <w:abstractNumId w:val="23"/>
  </w:num>
  <w:num w:numId="32" w16cid:durableId="187836470">
    <w:abstractNumId w:val="23"/>
  </w:num>
  <w:num w:numId="33" w16cid:durableId="384180539">
    <w:abstractNumId w:val="13"/>
  </w:num>
  <w:num w:numId="34" w16cid:durableId="37051309">
    <w:abstractNumId w:val="23"/>
  </w:num>
  <w:num w:numId="35" w16cid:durableId="1360811746">
    <w:abstractNumId w:val="23"/>
  </w:num>
  <w:num w:numId="36" w16cid:durableId="1939099485">
    <w:abstractNumId w:val="14"/>
  </w:num>
  <w:num w:numId="37" w16cid:durableId="944653139">
    <w:abstractNumId w:val="11"/>
  </w:num>
  <w:num w:numId="38" w16cid:durableId="1480263566">
    <w:abstractNumId w:val="12"/>
  </w:num>
  <w:num w:numId="39" w16cid:durableId="1525710765">
    <w:abstractNumId w:val="20"/>
  </w:num>
  <w:num w:numId="40" w16cid:durableId="1688867170">
    <w:abstractNumId w:val="10"/>
  </w:num>
  <w:num w:numId="41" w16cid:durableId="64960670">
    <w:abstractNumId w:val="19"/>
  </w:num>
  <w:num w:numId="42" w16cid:durableId="734206878">
    <w:abstractNumId w:val="15"/>
  </w:num>
  <w:num w:numId="43" w16cid:durableId="299700282">
    <w:abstractNumId w:val="16"/>
  </w:num>
  <w:num w:numId="44" w16cid:durableId="13021526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readOnly"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99"/>
    <w:rsid w:val="000008CE"/>
    <w:rsid w:val="00002B4E"/>
    <w:rsid w:val="00003A91"/>
    <w:rsid w:val="000078D1"/>
    <w:rsid w:val="00012EB4"/>
    <w:rsid w:val="00014083"/>
    <w:rsid w:val="00014CF7"/>
    <w:rsid w:val="00024416"/>
    <w:rsid w:val="00027C2E"/>
    <w:rsid w:val="00040B29"/>
    <w:rsid w:val="000428C5"/>
    <w:rsid w:val="000464BF"/>
    <w:rsid w:val="00053620"/>
    <w:rsid w:val="00057D36"/>
    <w:rsid w:val="0006000C"/>
    <w:rsid w:val="00064964"/>
    <w:rsid w:val="00064DA0"/>
    <w:rsid w:val="0007186E"/>
    <w:rsid w:val="00072995"/>
    <w:rsid w:val="00073622"/>
    <w:rsid w:val="00083293"/>
    <w:rsid w:val="00083CCE"/>
    <w:rsid w:val="00083DBD"/>
    <w:rsid w:val="00084213"/>
    <w:rsid w:val="00084E1F"/>
    <w:rsid w:val="00085381"/>
    <w:rsid w:val="00093F72"/>
    <w:rsid w:val="000A3FE1"/>
    <w:rsid w:val="000A7747"/>
    <w:rsid w:val="000C280B"/>
    <w:rsid w:val="000C306A"/>
    <w:rsid w:val="000C56AA"/>
    <w:rsid w:val="000D117E"/>
    <w:rsid w:val="00101C73"/>
    <w:rsid w:val="00124693"/>
    <w:rsid w:val="00126675"/>
    <w:rsid w:val="00130BE1"/>
    <w:rsid w:val="00131F07"/>
    <w:rsid w:val="00132A51"/>
    <w:rsid w:val="00133B36"/>
    <w:rsid w:val="00143A75"/>
    <w:rsid w:val="0014786D"/>
    <w:rsid w:val="00147DEA"/>
    <w:rsid w:val="00156608"/>
    <w:rsid w:val="001612FF"/>
    <w:rsid w:val="001654C4"/>
    <w:rsid w:val="0016553C"/>
    <w:rsid w:val="00166EA5"/>
    <w:rsid w:val="0016760F"/>
    <w:rsid w:val="00167670"/>
    <w:rsid w:val="00172A84"/>
    <w:rsid w:val="00174561"/>
    <w:rsid w:val="00180FA4"/>
    <w:rsid w:val="00181144"/>
    <w:rsid w:val="00186D1D"/>
    <w:rsid w:val="00192FE6"/>
    <w:rsid w:val="001932E9"/>
    <w:rsid w:val="00195B70"/>
    <w:rsid w:val="001978D9"/>
    <w:rsid w:val="001A33FB"/>
    <w:rsid w:val="001B3E7B"/>
    <w:rsid w:val="001D0F10"/>
    <w:rsid w:val="001D7652"/>
    <w:rsid w:val="001E2370"/>
    <w:rsid w:val="001E7D6A"/>
    <w:rsid w:val="001F2A63"/>
    <w:rsid w:val="00206682"/>
    <w:rsid w:val="002217B8"/>
    <w:rsid w:val="002238B4"/>
    <w:rsid w:val="00223EBD"/>
    <w:rsid w:val="002346BB"/>
    <w:rsid w:val="00235504"/>
    <w:rsid w:val="00237115"/>
    <w:rsid w:val="0024136B"/>
    <w:rsid w:val="00241565"/>
    <w:rsid w:val="00241B74"/>
    <w:rsid w:val="00246649"/>
    <w:rsid w:val="002507AE"/>
    <w:rsid w:val="0025416F"/>
    <w:rsid w:val="00261D55"/>
    <w:rsid w:val="00262723"/>
    <w:rsid w:val="00265495"/>
    <w:rsid w:val="0026604A"/>
    <w:rsid w:val="00266A14"/>
    <w:rsid w:val="002728A5"/>
    <w:rsid w:val="0027481C"/>
    <w:rsid w:val="002761DD"/>
    <w:rsid w:val="00285632"/>
    <w:rsid w:val="00286B03"/>
    <w:rsid w:val="002911C9"/>
    <w:rsid w:val="0029422E"/>
    <w:rsid w:val="00294583"/>
    <w:rsid w:val="002973CD"/>
    <w:rsid w:val="002A3E90"/>
    <w:rsid w:val="002A484F"/>
    <w:rsid w:val="002B24D6"/>
    <w:rsid w:val="002C0233"/>
    <w:rsid w:val="002C124E"/>
    <w:rsid w:val="002C1645"/>
    <w:rsid w:val="002C4F62"/>
    <w:rsid w:val="002D4793"/>
    <w:rsid w:val="002D4B57"/>
    <w:rsid w:val="002F0711"/>
    <w:rsid w:val="002F0E1A"/>
    <w:rsid w:val="002F1294"/>
    <w:rsid w:val="002F26D1"/>
    <w:rsid w:val="002F2C6A"/>
    <w:rsid w:val="002F4E3F"/>
    <w:rsid w:val="00302020"/>
    <w:rsid w:val="0031095B"/>
    <w:rsid w:val="003228BC"/>
    <w:rsid w:val="00325A3D"/>
    <w:rsid w:val="00327AE5"/>
    <w:rsid w:val="0033478A"/>
    <w:rsid w:val="0034238D"/>
    <w:rsid w:val="003430F4"/>
    <w:rsid w:val="00344407"/>
    <w:rsid w:val="00345270"/>
    <w:rsid w:val="00347F5A"/>
    <w:rsid w:val="00350168"/>
    <w:rsid w:val="0035347F"/>
    <w:rsid w:val="00360FFC"/>
    <w:rsid w:val="00361096"/>
    <w:rsid w:val="00367B57"/>
    <w:rsid w:val="00374933"/>
    <w:rsid w:val="00381C5E"/>
    <w:rsid w:val="00382F18"/>
    <w:rsid w:val="00383DD0"/>
    <w:rsid w:val="00384CAA"/>
    <w:rsid w:val="00387A3A"/>
    <w:rsid w:val="003A1FA5"/>
    <w:rsid w:val="003A5A18"/>
    <w:rsid w:val="003A6E0D"/>
    <w:rsid w:val="003B3124"/>
    <w:rsid w:val="003B44E9"/>
    <w:rsid w:val="003C6AC4"/>
    <w:rsid w:val="003D1B30"/>
    <w:rsid w:val="003D1D0F"/>
    <w:rsid w:val="003E220A"/>
    <w:rsid w:val="003E5554"/>
    <w:rsid w:val="0040172E"/>
    <w:rsid w:val="00416698"/>
    <w:rsid w:val="00443164"/>
    <w:rsid w:val="00471945"/>
    <w:rsid w:val="00483992"/>
    <w:rsid w:val="00484BF2"/>
    <w:rsid w:val="00485F80"/>
    <w:rsid w:val="00486378"/>
    <w:rsid w:val="00486858"/>
    <w:rsid w:val="00487B88"/>
    <w:rsid w:val="00494FC3"/>
    <w:rsid w:val="0049616C"/>
    <w:rsid w:val="004A0F4D"/>
    <w:rsid w:val="004B25EF"/>
    <w:rsid w:val="004C4081"/>
    <w:rsid w:val="004D1831"/>
    <w:rsid w:val="004D346E"/>
    <w:rsid w:val="004D3B1E"/>
    <w:rsid w:val="004E5D8C"/>
    <w:rsid w:val="004E64E7"/>
    <w:rsid w:val="004F60A3"/>
    <w:rsid w:val="005079BF"/>
    <w:rsid w:val="00517D92"/>
    <w:rsid w:val="005251DF"/>
    <w:rsid w:val="00525F90"/>
    <w:rsid w:val="005279E7"/>
    <w:rsid w:val="00527B5B"/>
    <w:rsid w:val="00542CC6"/>
    <w:rsid w:val="005456B7"/>
    <w:rsid w:val="005502E0"/>
    <w:rsid w:val="00551FC4"/>
    <w:rsid w:val="00554B73"/>
    <w:rsid w:val="00564DB2"/>
    <w:rsid w:val="005732A8"/>
    <w:rsid w:val="00586BA7"/>
    <w:rsid w:val="005916FC"/>
    <w:rsid w:val="005A13E4"/>
    <w:rsid w:val="005B0FB0"/>
    <w:rsid w:val="005C2450"/>
    <w:rsid w:val="005C3FF7"/>
    <w:rsid w:val="005C6490"/>
    <w:rsid w:val="005E0E8C"/>
    <w:rsid w:val="005E2681"/>
    <w:rsid w:val="005E2C0A"/>
    <w:rsid w:val="005F306B"/>
    <w:rsid w:val="005F31DA"/>
    <w:rsid w:val="005F6730"/>
    <w:rsid w:val="00600342"/>
    <w:rsid w:val="006046C7"/>
    <w:rsid w:val="00611BDC"/>
    <w:rsid w:val="006165F6"/>
    <w:rsid w:val="00624195"/>
    <w:rsid w:val="00627A6E"/>
    <w:rsid w:val="00631188"/>
    <w:rsid w:val="00637C22"/>
    <w:rsid w:val="006402DF"/>
    <w:rsid w:val="00640762"/>
    <w:rsid w:val="0064482C"/>
    <w:rsid w:val="006535A0"/>
    <w:rsid w:val="00666EDE"/>
    <w:rsid w:val="0067002A"/>
    <w:rsid w:val="0067217B"/>
    <w:rsid w:val="006776EA"/>
    <w:rsid w:val="00680E30"/>
    <w:rsid w:val="006875E0"/>
    <w:rsid w:val="006903ED"/>
    <w:rsid w:val="00693848"/>
    <w:rsid w:val="006A73D1"/>
    <w:rsid w:val="006B2E87"/>
    <w:rsid w:val="006B53EE"/>
    <w:rsid w:val="006B6AFC"/>
    <w:rsid w:val="006C7107"/>
    <w:rsid w:val="006C7333"/>
    <w:rsid w:val="006D0387"/>
    <w:rsid w:val="006D4FF4"/>
    <w:rsid w:val="006E03FF"/>
    <w:rsid w:val="006E444E"/>
    <w:rsid w:val="006E50C4"/>
    <w:rsid w:val="006F01B2"/>
    <w:rsid w:val="006F258C"/>
    <w:rsid w:val="006F3841"/>
    <w:rsid w:val="006F3DA8"/>
    <w:rsid w:val="006F6984"/>
    <w:rsid w:val="00702A7F"/>
    <w:rsid w:val="00703E04"/>
    <w:rsid w:val="00705BD2"/>
    <w:rsid w:val="00715408"/>
    <w:rsid w:val="00715973"/>
    <w:rsid w:val="007235E7"/>
    <w:rsid w:val="00731159"/>
    <w:rsid w:val="00737333"/>
    <w:rsid w:val="00737D38"/>
    <w:rsid w:val="00737DB4"/>
    <w:rsid w:val="00747730"/>
    <w:rsid w:val="00747A15"/>
    <w:rsid w:val="00760126"/>
    <w:rsid w:val="007655F5"/>
    <w:rsid w:val="00770F6E"/>
    <w:rsid w:val="00772D9C"/>
    <w:rsid w:val="00775DC2"/>
    <w:rsid w:val="007776DB"/>
    <w:rsid w:val="007923E9"/>
    <w:rsid w:val="007A624B"/>
    <w:rsid w:val="007A69CB"/>
    <w:rsid w:val="007A7339"/>
    <w:rsid w:val="007B6A34"/>
    <w:rsid w:val="007C3F84"/>
    <w:rsid w:val="007C628A"/>
    <w:rsid w:val="007D40B0"/>
    <w:rsid w:val="007E1C8C"/>
    <w:rsid w:val="007F0279"/>
    <w:rsid w:val="007F09BD"/>
    <w:rsid w:val="007F5A30"/>
    <w:rsid w:val="007F626E"/>
    <w:rsid w:val="008004A4"/>
    <w:rsid w:val="008009E7"/>
    <w:rsid w:val="008017E6"/>
    <w:rsid w:val="0080400E"/>
    <w:rsid w:val="00811253"/>
    <w:rsid w:val="008117DC"/>
    <w:rsid w:val="0081720B"/>
    <w:rsid w:val="00821946"/>
    <w:rsid w:val="00824040"/>
    <w:rsid w:val="008256B4"/>
    <w:rsid w:val="008262AE"/>
    <w:rsid w:val="00830765"/>
    <w:rsid w:val="0085155C"/>
    <w:rsid w:val="00854AF7"/>
    <w:rsid w:val="00855C28"/>
    <w:rsid w:val="00857A6D"/>
    <w:rsid w:val="00857B2F"/>
    <w:rsid w:val="00864173"/>
    <w:rsid w:val="0088248E"/>
    <w:rsid w:val="008850E2"/>
    <w:rsid w:val="00887530"/>
    <w:rsid w:val="00887A81"/>
    <w:rsid w:val="008912A0"/>
    <w:rsid w:val="00892D94"/>
    <w:rsid w:val="00895E6E"/>
    <w:rsid w:val="00897F7C"/>
    <w:rsid w:val="008A1646"/>
    <w:rsid w:val="008A236F"/>
    <w:rsid w:val="008B007D"/>
    <w:rsid w:val="008B18C1"/>
    <w:rsid w:val="008C06F1"/>
    <w:rsid w:val="008C3A33"/>
    <w:rsid w:val="008C7D0E"/>
    <w:rsid w:val="008D156B"/>
    <w:rsid w:val="008D4FC4"/>
    <w:rsid w:val="008D6CA8"/>
    <w:rsid w:val="008E0719"/>
    <w:rsid w:val="008E38D9"/>
    <w:rsid w:val="008F04EB"/>
    <w:rsid w:val="008F0DED"/>
    <w:rsid w:val="008F2608"/>
    <w:rsid w:val="008F4195"/>
    <w:rsid w:val="008F7A11"/>
    <w:rsid w:val="00912A38"/>
    <w:rsid w:val="0091364D"/>
    <w:rsid w:val="0091547F"/>
    <w:rsid w:val="00917642"/>
    <w:rsid w:val="009177C6"/>
    <w:rsid w:val="00917AF1"/>
    <w:rsid w:val="00924CFE"/>
    <w:rsid w:val="00927CF3"/>
    <w:rsid w:val="00932D52"/>
    <w:rsid w:val="00933658"/>
    <w:rsid w:val="00937500"/>
    <w:rsid w:val="00940365"/>
    <w:rsid w:val="00942BE4"/>
    <w:rsid w:val="00954878"/>
    <w:rsid w:val="00955642"/>
    <w:rsid w:val="00961331"/>
    <w:rsid w:val="009618B8"/>
    <w:rsid w:val="009639B0"/>
    <w:rsid w:val="009653C9"/>
    <w:rsid w:val="00976C57"/>
    <w:rsid w:val="00976D4E"/>
    <w:rsid w:val="0098386B"/>
    <w:rsid w:val="009855C6"/>
    <w:rsid w:val="00986184"/>
    <w:rsid w:val="00987385"/>
    <w:rsid w:val="00990DE2"/>
    <w:rsid w:val="009A0C2B"/>
    <w:rsid w:val="009A0FE7"/>
    <w:rsid w:val="009B28F1"/>
    <w:rsid w:val="009B3027"/>
    <w:rsid w:val="009B6748"/>
    <w:rsid w:val="009D295B"/>
    <w:rsid w:val="009D3793"/>
    <w:rsid w:val="009D45A8"/>
    <w:rsid w:val="009E06B1"/>
    <w:rsid w:val="009E6FA6"/>
    <w:rsid w:val="009F4132"/>
    <w:rsid w:val="009F4B93"/>
    <w:rsid w:val="00A0050F"/>
    <w:rsid w:val="00A06FA0"/>
    <w:rsid w:val="00A10DF9"/>
    <w:rsid w:val="00A1381D"/>
    <w:rsid w:val="00A13923"/>
    <w:rsid w:val="00A15320"/>
    <w:rsid w:val="00A23ECB"/>
    <w:rsid w:val="00A2608A"/>
    <w:rsid w:val="00A27DCE"/>
    <w:rsid w:val="00A34FA6"/>
    <w:rsid w:val="00A41E02"/>
    <w:rsid w:val="00A44A6E"/>
    <w:rsid w:val="00A5017B"/>
    <w:rsid w:val="00A56C89"/>
    <w:rsid w:val="00A56EF6"/>
    <w:rsid w:val="00A65E6F"/>
    <w:rsid w:val="00A73001"/>
    <w:rsid w:val="00A80388"/>
    <w:rsid w:val="00A851CC"/>
    <w:rsid w:val="00A864CC"/>
    <w:rsid w:val="00A94062"/>
    <w:rsid w:val="00AA0F0A"/>
    <w:rsid w:val="00AB2724"/>
    <w:rsid w:val="00AB3557"/>
    <w:rsid w:val="00AC249B"/>
    <w:rsid w:val="00AC5F22"/>
    <w:rsid w:val="00AE1299"/>
    <w:rsid w:val="00AE2BA2"/>
    <w:rsid w:val="00AF0EE6"/>
    <w:rsid w:val="00AF1568"/>
    <w:rsid w:val="00AF4B83"/>
    <w:rsid w:val="00B101F9"/>
    <w:rsid w:val="00B1449F"/>
    <w:rsid w:val="00B16974"/>
    <w:rsid w:val="00B22D0C"/>
    <w:rsid w:val="00B24ED7"/>
    <w:rsid w:val="00B4184D"/>
    <w:rsid w:val="00B4320A"/>
    <w:rsid w:val="00B43580"/>
    <w:rsid w:val="00B46B4B"/>
    <w:rsid w:val="00B54131"/>
    <w:rsid w:val="00B54352"/>
    <w:rsid w:val="00B54DE8"/>
    <w:rsid w:val="00B5733D"/>
    <w:rsid w:val="00B72C81"/>
    <w:rsid w:val="00B72FF9"/>
    <w:rsid w:val="00B749FE"/>
    <w:rsid w:val="00B74D4C"/>
    <w:rsid w:val="00B76A4F"/>
    <w:rsid w:val="00B77300"/>
    <w:rsid w:val="00B8036A"/>
    <w:rsid w:val="00B841B0"/>
    <w:rsid w:val="00B871F0"/>
    <w:rsid w:val="00B9101F"/>
    <w:rsid w:val="00B92BFB"/>
    <w:rsid w:val="00B9640F"/>
    <w:rsid w:val="00BA16D9"/>
    <w:rsid w:val="00BA1EE2"/>
    <w:rsid w:val="00BA423F"/>
    <w:rsid w:val="00BA4D64"/>
    <w:rsid w:val="00BA5D9F"/>
    <w:rsid w:val="00BB0255"/>
    <w:rsid w:val="00BB0503"/>
    <w:rsid w:val="00BB44E1"/>
    <w:rsid w:val="00BC00AC"/>
    <w:rsid w:val="00BC3DD3"/>
    <w:rsid w:val="00BD0F27"/>
    <w:rsid w:val="00BD421E"/>
    <w:rsid w:val="00BD5DF7"/>
    <w:rsid w:val="00BE229C"/>
    <w:rsid w:val="00BE3439"/>
    <w:rsid w:val="00BE609A"/>
    <w:rsid w:val="00BF039F"/>
    <w:rsid w:val="00BF2DF4"/>
    <w:rsid w:val="00BF6484"/>
    <w:rsid w:val="00BF773D"/>
    <w:rsid w:val="00C00554"/>
    <w:rsid w:val="00C01904"/>
    <w:rsid w:val="00C02F79"/>
    <w:rsid w:val="00C0325D"/>
    <w:rsid w:val="00C059C0"/>
    <w:rsid w:val="00C069ED"/>
    <w:rsid w:val="00C200AC"/>
    <w:rsid w:val="00C2138F"/>
    <w:rsid w:val="00C22F22"/>
    <w:rsid w:val="00C2385C"/>
    <w:rsid w:val="00C4295D"/>
    <w:rsid w:val="00C466E9"/>
    <w:rsid w:val="00C4761C"/>
    <w:rsid w:val="00C62283"/>
    <w:rsid w:val="00C627A3"/>
    <w:rsid w:val="00C63F15"/>
    <w:rsid w:val="00C6474F"/>
    <w:rsid w:val="00C64CA8"/>
    <w:rsid w:val="00C755A8"/>
    <w:rsid w:val="00C76A8B"/>
    <w:rsid w:val="00C80CBC"/>
    <w:rsid w:val="00C86490"/>
    <w:rsid w:val="00C95D98"/>
    <w:rsid w:val="00CA0551"/>
    <w:rsid w:val="00CA1247"/>
    <w:rsid w:val="00CA486B"/>
    <w:rsid w:val="00CA5740"/>
    <w:rsid w:val="00CB0A08"/>
    <w:rsid w:val="00CC6FFE"/>
    <w:rsid w:val="00CD0BA4"/>
    <w:rsid w:val="00CD4559"/>
    <w:rsid w:val="00CD7DAB"/>
    <w:rsid w:val="00CE3EB3"/>
    <w:rsid w:val="00D0250E"/>
    <w:rsid w:val="00D0266C"/>
    <w:rsid w:val="00D05E45"/>
    <w:rsid w:val="00D10C1B"/>
    <w:rsid w:val="00D16A3F"/>
    <w:rsid w:val="00D17E70"/>
    <w:rsid w:val="00D201EC"/>
    <w:rsid w:val="00D31205"/>
    <w:rsid w:val="00D3169A"/>
    <w:rsid w:val="00D31AC2"/>
    <w:rsid w:val="00D354D6"/>
    <w:rsid w:val="00D40391"/>
    <w:rsid w:val="00D538C7"/>
    <w:rsid w:val="00D61746"/>
    <w:rsid w:val="00D662A9"/>
    <w:rsid w:val="00D82B23"/>
    <w:rsid w:val="00D95456"/>
    <w:rsid w:val="00D95971"/>
    <w:rsid w:val="00D9738E"/>
    <w:rsid w:val="00DA10EE"/>
    <w:rsid w:val="00DA1DA7"/>
    <w:rsid w:val="00DB3302"/>
    <w:rsid w:val="00DB6306"/>
    <w:rsid w:val="00DC13E5"/>
    <w:rsid w:val="00DC1FDF"/>
    <w:rsid w:val="00DC2A4F"/>
    <w:rsid w:val="00DC3A6A"/>
    <w:rsid w:val="00DE30E0"/>
    <w:rsid w:val="00DE7301"/>
    <w:rsid w:val="00DF152A"/>
    <w:rsid w:val="00DF20A8"/>
    <w:rsid w:val="00DF7C08"/>
    <w:rsid w:val="00E05C17"/>
    <w:rsid w:val="00E069BB"/>
    <w:rsid w:val="00E16B8D"/>
    <w:rsid w:val="00E201D2"/>
    <w:rsid w:val="00E2149D"/>
    <w:rsid w:val="00E22B18"/>
    <w:rsid w:val="00E2438A"/>
    <w:rsid w:val="00E278C7"/>
    <w:rsid w:val="00E30983"/>
    <w:rsid w:val="00E31F5B"/>
    <w:rsid w:val="00E33F8B"/>
    <w:rsid w:val="00E34145"/>
    <w:rsid w:val="00E43FB9"/>
    <w:rsid w:val="00E453EB"/>
    <w:rsid w:val="00E51E24"/>
    <w:rsid w:val="00E51FCA"/>
    <w:rsid w:val="00E54D7D"/>
    <w:rsid w:val="00E62861"/>
    <w:rsid w:val="00E66A46"/>
    <w:rsid w:val="00E71D1F"/>
    <w:rsid w:val="00E72C23"/>
    <w:rsid w:val="00E863B2"/>
    <w:rsid w:val="00E96FB1"/>
    <w:rsid w:val="00EA0286"/>
    <w:rsid w:val="00EA6131"/>
    <w:rsid w:val="00EA6698"/>
    <w:rsid w:val="00EB1E33"/>
    <w:rsid w:val="00EB5835"/>
    <w:rsid w:val="00EC3986"/>
    <w:rsid w:val="00EE6949"/>
    <w:rsid w:val="00EF09E4"/>
    <w:rsid w:val="00EF14D3"/>
    <w:rsid w:val="00EF5F38"/>
    <w:rsid w:val="00EF6DCC"/>
    <w:rsid w:val="00EF7F28"/>
    <w:rsid w:val="00F02BB6"/>
    <w:rsid w:val="00F14059"/>
    <w:rsid w:val="00F15B55"/>
    <w:rsid w:val="00F20B96"/>
    <w:rsid w:val="00F350E0"/>
    <w:rsid w:val="00F37F04"/>
    <w:rsid w:val="00F455CC"/>
    <w:rsid w:val="00F551FB"/>
    <w:rsid w:val="00F57906"/>
    <w:rsid w:val="00F63135"/>
    <w:rsid w:val="00F7358B"/>
    <w:rsid w:val="00F861CA"/>
    <w:rsid w:val="00F872BB"/>
    <w:rsid w:val="00F932D8"/>
    <w:rsid w:val="00F9498F"/>
    <w:rsid w:val="00F977C3"/>
    <w:rsid w:val="00FA63C2"/>
    <w:rsid w:val="00FB4636"/>
    <w:rsid w:val="00FC3CE9"/>
    <w:rsid w:val="00FC502B"/>
    <w:rsid w:val="00FC78E9"/>
    <w:rsid w:val="00FD1AFA"/>
    <w:rsid w:val="00FD41AE"/>
    <w:rsid w:val="00FD4436"/>
    <w:rsid w:val="00FD49FF"/>
    <w:rsid w:val="00FD67FB"/>
    <w:rsid w:val="00FF2AC6"/>
    <w:rsid w:val="00FF3023"/>
    <w:rsid w:val="00FF42D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CF21C"/>
  <w15:docId w15:val="{4CFAE85A-33EB-4C31-92BC-FDC67EF3D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299"/>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paragraph" w:styleId="Heading1">
    <w:name w:val="heading 1"/>
    <w:basedOn w:val="Normal"/>
    <w:next w:val="Normal"/>
    <w:link w:val="Heading1Char"/>
    <w:qFormat/>
    <w:rsid w:val="00811253"/>
    <w:pPr>
      <w:spacing w:after="0" w:line="240" w:lineRule="auto"/>
      <w:outlineLvl w:val="0"/>
    </w:pPr>
    <w:rPr>
      <w:rFonts w:ascii="Calibri" w:eastAsia="Times New Roman" w:hAnsi="Calibri" w:cs="Calibri"/>
      <w:b/>
      <w:bCs/>
      <w:color w:val="126AF3" w:themeColor="accent2"/>
      <w:kern w:val="0"/>
      <w:sz w:val="36"/>
      <w:szCs w:val="36"/>
      <w:lang w:eastAsia="da-DK"/>
      <w14:ligatures w14:val="none"/>
    </w:rPr>
  </w:style>
  <w:style w:type="paragraph" w:styleId="Heading2">
    <w:name w:val="heading 2"/>
    <w:basedOn w:val="Normal"/>
    <w:next w:val="Normal"/>
    <w:link w:val="Heading2Char"/>
    <w:qFormat/>
    <w:rsid w:val="00A1381D"/>
    <w:pPr>
      <w:spacing w:after="0" w:line="240" w:lineRule="auto"/>
      <w:outlineLvl w:val="1"/>
    </w:pPr>
    <w:rPr>
      <w:rFonts w:ascii="Calibri" w:eastAsia="Times New Roman" w:hAnsi="Calibri" w:cs="Calibri"/>
      <w:b/>
      <w:bCs/>
      <w:color w:val="126AF3" w:themeColor="accent2"/>
      <w:kern w:val="0"/>
      <w:sz w:val="28"/>
      <w:szCs w:val="28"/>
      <w:lang w:eastAsia="da-DK"/>
      <w14:ligatures w14:val="none"/>
    </w:rPr>
  </w:style>
  <w:style w:type="paragraph" w:styleId="Heading3">
    <w:name w:val="heading 3"/>
    <w:basedOn w:val="Normal"/>
    <w:next w:val="Normal"/>
    <w:link w:val="Heading3Char"/>
    <w:qFormat/>
    <w:rsid w:val="00D31AC2"/>
    <w:pPr>
      <w:spacing w:after="0" w:line="240" w:lineRule="auto"/>
      <w:outlineLvl w:val="2"/>
    </w:pPr>
    <w:rPr>
      <w:rFonts w:ascii="Calibri" w:eastAsia="Times New Roman" w:hAnsi="Calibri" w:cs="Calibri"/>
      <w:b/>
      <w:bCs/>
      <w:color w:val="000000" w:themeColor="text1"/>
      <w:kern w:val="0"/>
      <w:sz w:val="24"/>
      <w:szCs w:val="24"/>
      <w:lang w:eastAsia="da-DK"/>
      <w14:ligatures w14:val="none"/>
    </w:rPr>
  </w:style>
  <w:style w:type="paragraph" w:styleId="Heading4">
    <w:name w:val="heading 4"/>
    <w:basedOn w:val="Normal"/>
    <w:next w:val="Normal"/>
    <w:link w:val="Heading4Char"/>
    <w:semiHidden/>
    <w:unhideWhenUsed/>
    <w:rsid w:val="00631188"/>
    <w:pPr>
      <w:keepNext/>
      <w:keepLines/>
      <w:spacing w:before="200" w:after="0" w:line="240" w:lineRule="auto"/>
      <w:outlineLvl w:val="3"/>
    </w:pPr>
    <w:rPr>
      <w:rFonts w:asciiTheme="majorHAnsi" w:eastAsiaTheme="majorEastAsia" w:hAnsiTheme="majorHAnsi" w:cstheme="majorBidi"/>
      <w:b/>
      <w:bCs/>
      <w:i/>
      <w:iCs/>
      <w:color w:val="11497B" w:themeColor="accent1"/>
      <w:kern w:val="0"/>
      <w:sz w:val="24"/>
      <w:szCs w:val="24"/>
      <w:lang w:val="en-GB" w:eastAsia="da-DK"/>
      <w14:ligatures w14:val="none"/>
    </w:rPr>
  </w:style>
  <w:style w:type="paragraph" w:styleId="Heading5">
    <w:name w:val="heading 5"/>
    <w:basedOn w:val="Normal"/>
    <w:next w:val="Normal"/>
    <w:link w:val="Heading5Char"/>
    <w:semiHidden/>
    <w:unhideWhenUsed/>
    <w:rsid w:val="00631188"/>
    <w:pPr>
      <w:keepNext/>
      <w:keepLines/>
      <w:spacing w:before="200" w:after="0" w:line="240" w:lineRule="auto"/>
      <w:outlineLvl w:val="4"/>
    </w:pPr>
    <w:rPr>
      <w:rFonts w:asciiTheme="majorHAnsi" w:eastAsiaTheme="majorEastAsia" w:hAnsiTheme="majorHAnsi" w:cstheme="majorBidi"/>
      <w:color w:val="08243D" w:themeColor="accent1" w:themeShade="7F"/>
      <w:kern w:val="0"/>
      <w:sz w:val="24"/>
      <w:szCs w:val="24"/>
      <w:lang w:val="en-GB" w:eastAsia="da-DK"/>
      <w14:ligatures w14:val="none"/>
    </w:rPr>
  </w:style>
  <w:style w:type="paragraph" w:styleId="Heading6">
    <w:name w:val="heading 6"/>
    <w:basedOn w:val="Normal"/>
    <w:next w:val="Normal"/>
    <w:link w:val="Heading6Char"/>
    <w:semiHidden/>
    <w:unhideWhenUsed/>
    <w:rsid w:val="00631188"/>
    <w:pPr>
      <w:keepNext/>
      <w:keepLines/>
      <w:spacing w:before="200" w:after="0" w:line="240" w:lineRule="auto"/>
      <w:outlineLvl w:val="5"/>
    </w:pPr>
    <w:rPr>
      <w:rFonts w:asciiTheme="majorHAnsi" w:eastAsiaTheme="majorEastAsia" w:hAnsiTheme="majorHAnsi" w:cstheme="majorBidi"/>
      <w:i/>
      <w:iCs/>
      <w:color w:val="08243D" w:themeColor="accent1" w:themeShade="7F"/>
      <w:kern w:val="0"/>
      <w:sz w:val="24"/>
      <w:szCs w:val="24"/>
      <w:lang w:val="en-GB" w:eastAsia="da-DK"/>
      <w14:ligatures w14:val="none"/>
    </w:rPr>
  </w:style>
  <w:style w:type="paragraph" w:styleId="Heading7">
    <w:name w:val="heading 7"/>
    <w:basedOn w:val="Normal"/>
    <w:next w:val="Normal"/>
    <w:link w:val="Heading7Char"/>
    <w:semiHidden/>
    <w:unhideWhenUsed/>
    <w:qFormat/>
    <w:rsid w:val="007655F5"/>
    <w:pPr>
      <w:keepNext/>
      <w:keepLines/>
      <w:spacing w:before="200" w:after="0" w:line="240" w:lineRule="auto"/>
      <w:outlineLvl w:val="6"/>
    </w:pPr>
    <w:rPr>
      <w:rFonts w:asciiTheme="majorHAnsi" w:eastAsiaTheme="majorEastAsia" w:hAnsiTheme="majorHAnsi" w:cstheme="majorBidi"/>
      <w:i/>
      <w:iCs/>
      <w:color w:val="404040" w:themeColor="text1" w:themeTint="BF"/>
      <w:kern w:val="0"/>
      <w:sz w:val="24"/>
      <w:szCs w:val="24"/>
      <w:lang w:val="en-GB" w:eastAsia="da-DK"/>
      <w14:ligatures w14:val="none"/>
    </w:rPr>
  </w:style>
  <w:style w:type="paragraph" w:styleId="Heading8">
    <w:name w:val="heading 8"/>
    <w:basedOn w:val="Normal"/>
    <w:next w:val="Normal"/>
    <w:link w:val="Heading8Char"/>
    <w:semiHidden/>
    <w:unhideWhenUsed/>
    <w:qFormat/>
    <w:rsid w:val="007655F5"/>
    <w:pPr>
      <w:keepNext/>
      <w:keepLines/>
      <w:spacing w:before="200" w:after="0" w:line="240" w:lineRule="auto"/>
      <w:outlineLvl w:val="7"/>
    </w:pPr>
    <w:rPr>
      <w:rFonts w:asciiTheme="majorHAnsi" w:eastAsiaTheme="majorEastAsia" w:hAnsiTheme="majorHAnsi" w:cstheme="majorBidi"/>
      <w:color w:val="404040" w:themeColor="text1" w:themeTint="BF"/>
      <w:kern w:val="0"/>
      <w:sz w:val="20"/>
      <w:szCs w:val="20"/>
      <w:lang w:val="en-GB" w:eastAsia="da-DK"/>
      <w14:ligatures w14:val="none"/>
    </w:rPr>
  </w:style>
  <w:style w:type="paragraph" w:styleId="Heading9">
    <w:name w:val="heading 9"/>
    <w:basedOn w:val="Normal"/>
    <w:next w:val="Normal"/>
    <w:link w:val="Heading9Char"/>
    <w:semiHidden/>
    <w:unhideWhenUsed/>
    <w:qFormat/>
    <w:rsid w:val="007655F5"/>
    <w:pPr>
      <w:keepNext/>
      <w:keepLines/>
      <w:spacing w:before="200" w:after="0" w:line="240" w:lineRule="auto"/>
      <w:outlineLvl w:val="8"/>
    </w:pPr>
    <w:rPr>
      <w:rFonts w:asciiTheme="majorHAnsi" w:eastAsiaTheme="majorEastAsia" w:hAnsiTheme="majorHAnsi" w:cstheme="majorBidi"/>
      <w:i/>
      <w:iCs/>
      <w:color w:val="404040" w:themeColor="text1" w:themeTint="BF"/>
      <w:kern w:val="0"/>
      <w:sz w:val="20"/>
      <w:szCs w:val="20"/>
      <w:lang w:val="en-GB" w:eastAsia="da-D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qFormat/>
    <w:rsid w:val="002F0E1A"/>
    <w:pPr>
      <w:numPr>
        <w:numId w:val="35"/>
      </w:numPr>
      <w:spacing w:after="0" w:line="240" w:lineRule="auto"/>
    </w:pPr>
    <w:rPr>
      <w:rFonts w:ascii="Calibri" w:eastAsia="Times New Roman" w:hAnsi="Calibri" w:cs="Times New Roman"/>
      <w:kern w:val="0"/>
      <w:sz w:val="24"/>
      <w:szCs w:val="24"/>
      <w:lang w:val="en-GB" w:eastAsia="da-DK"/>
      <w14:ligatures w14:val="none"/>
    </w:rPr>
  </w:style>
  <w:style w:type="paragraph" w:styleId="ListBullet">
    <w:name w:val="List Bullet"/>
    <w:basedOn w:val="ListParagraph"/>
    <w:qFormat/>
    <w:rsid w:val="002F0E1A"/>
    <w:pPr>
      <w:numPr>
        <w:numId w:val="33"/>
      </w:numPr>
    </w:pPr>
    <w:rPr>
      <w:rFonts w:cs="Calibri"/>
    </w:rPr>
  </w:style>
  <w:style w:type="paragraph" w:styleId="ListBullet2">
    <w:name w:val="List Bullet 2"/>
    <w:basedOn w:val="ListBullet"/>
    <w:rsid w:val="005279E7"/>
    <w:pPr>
      <w:ind w:left="568"/>
    </w:pPr>
  </w:style>
  <w:style w:type="character" w:customStyle="1" w:styleId="Heading1Char">
    <w:name w:val="Heading 1 Char"/>
    <w:basedOn w:val="DefaultParagraphFont"/>
    <w:link w:val="Heading1"/>
    <w:rsid w:val="00811253"/>
    <w:rPr>
      <w:rFonts w:ascii="Calibri" w:hAnsi="Calibri" w:cs="Calibri"/>
      <w:b/>
      <w:bCs/>
      <w:color w:val="126AF3" w:themeColor="accent2"/>
      <w:sz w:val="36"/>
      <w:szCs w:val="36"/>
      <w:lang w:val="en-US"/>
    </w:rPr>
  </w:style>
  <w:style w:type="character" w:customStyle="1" w:styleId="Heading2Char">
    <w:name w:val="Heading 2 Char"/>
    <w:basedOn w:val="DefaultParagraphFont"/>
    <w:link w:val="Heading2"/>
    <w:rsid w:val="00A1381D"/>
    <w:rPr>
      <w:rFonts w:ascii="Calibri" w:hAnsi="Calibri" w:cs="Calibri"/>
      <w:b/>
      <w:bCs/>
      <w:color w:val="126AF3" w:themeColor="accent2"/>
      <w:sz w:val="28"/>
      <w:szCs w:val="28"/>
      <w:lang w:val="en-US"/>
    </w:rPr>
  </w:style>
  <w:style w:type="character" w:customStyle="1" w:styleId="Heading3Char">
    <w:name w:val="Heading 3 Char"/>
    <w:basedOn w:val="DefaultParagraphFont"/>
    <w:link w:val="Heading3"/>
    <w:rsid w:val="00D31AC2"/>
    <w:rPr>
      <w:rFonts w:ascii="Calibri" w:hAnsi="Calibri" w:cs="Calibri"/>
      <w:b/>
      <w:bCs/>
      <w:color w:val="000000" w:themeColor="text1"/>
      <w:sz w:val="24"/>
      <w:szCs w:val="24"/>
      <w:lang w:val="en-US"/>
    </w:rPr>
  </w:style>
  <w:style w:type="character" w:customStyle="1" w:styleId="Heading4Char">
    <w:name w:val="Heading 4 Char"/>
    <w:basedOn w:val="DefaultParagraphFont"/>
    <w:link w:val="Heading4"/>
    <w:semiHidden/>
    <w:rsid w:val="00631188"/>
    <w:rPr>
      <w:rFonts w:asciiTheme="majorHAnsi" w:eastAsiaTheme="majorEastAsia" w:hAnsiTheme="majorHAnsi" w:cstheme="majorBidi"/>
      <w:b/>
      <w:bCs/>
      <w:i/>
      <w:iCs/>
      <w:color w:val="11497B" w:themeColor="accent1"/>
      <w:sz w:val="24"/>
      <w:szCs w:val="24"/>
    </w:rPr>
  </w:style>
  <w:style w:type="character" w:customStyle="1" w:styleId="Heading5Char">
    <w:name w:val="Heading 5 Char"/>
    <w:basedOn w:val="DefaultParagraphFont"/>
    <w:link w:val="Heading5"/>
    <w:semiHidden/>
    <w:rsid w:val="00631188"/>
    <w:rPr>
      <w:rFonts w:asciiTheme="majorHAnsi" w:eastAsiaTheme="majorEastAsia" w:hAnsiTheme="majorHAnsi" w:cstheme="majorBidi"/>
      <w:color w:val="08243D" w:themeColor="accent1" w:themeShade="7F"/>
      <w:sz w:val="24"/>
      <w:szCs w:val="24"/>
    </w:rPr>
  </w:style>
  <w:style w:type="character" w:customStyle="1" w:styleId="Heading6Char">
    <w:name w:val="Heading 6 Char"/>
    <w:basedOn w:val="DefaultParagraphFont"/>
    <w:link w:val="Heading6"/>
    <w:semiHidden/>
    <w:rsid w:val="00631188"/>
    <w:rPr>
      <w:rFonts w:asciiTheme="majorHAnsi" w:eastAsiaTheme="majorEastAsia" w:hAnsiTheme="majorHAnsi" w:cstheme="majorBidi"/>
      <w:i/>
      <w:iCs/>
      <w:color w:val="08243D" w:themeColor="accent1" w:themeShade="7F"/>
      <w:sz w:val="24"/>
      <w:szCs w:val="24"/>
    </w:rPr>
  </w:style>
  <w:style w:type="character" w:customStyle="1" w:styleId="Heading7Char">
    <w:name w:val="Heading 7 Char"/>
    <w:basedOn w:val="DefaultParagraphFont"/>
    <w:link w:val="Heading7"/>
    <w:semiHidden/>
    <w:rsid w:val="007655F5"/>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7655F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7655F5"/>
    <w:rPr>
      <w:rFonts w:asciiTheme="majorHAnsi" w:eastAsiaTheme="majorEastAsia" w:hAnsiTheme="majorHAnsi" w:cstheme="majorBidi"/>
      <w:i/>
      <w:iCs/>
      <w:color w:val="404040" w:themeColor="text1" w:themeTint="BF"/>
    </w:rPr>
  </w:style>
  <w:style w:type="paragraph" w:styleId="Caption">
    <w:name w:val="caption"/>
    <w:basedOn w:val="Normal"/>
    <w:next w:val="Normal"/>
    <w:semiHidden/>
    <w:qFormat/>
    <w:rsid w:val="006F3DA8"/>
    <w:pPr>
      <w:spacing w:after="200" w:line="240" w:lineRule="auto"/>
    </w:pPr>
    <w:rPr>
      <w:rFonts w:ascii="Calibri" w:eastAsia="Times New Roman" w:hAnsi="Calibri" w:cs="Times New Roman"/>
      <w:b/>
      <w:bCs/>
      <w:kern w:val="0"/>
      <w:sz w:val="18"/>
      <w:szCs w:val="18"/>
      <w:lang w:val="en-GB" w:eastAsia="da-DK"/>
      <w14:ligatures w14:val="none"/>
    </w:rPr>
  </w:style>
  <w:style w:type="paragraph" w:styleId="Title">
    <w:name w:val="Title"/>
    <w:basedOn w:val="Normal"/>
    <w:next w:val="Normal"/>
    <w:link w:val="TitleChar"/>
    <w:uiPriority w:val="10"/>
    <w:unhideWhenUsed/>
    <w:qFormat/>
    <w:rsid w:val="00631188"/>
    <w:pPr>
      <w:pBdr>
        <w:bottom w:val="single" w:sz="8" w:space="4" w:color="11497B" w:themeColor="accent1"/>
      </w:pBdr>
      <w:spacing w:after="300" w:line="240" w:lineRule="auto"/>
      <w:contextualSpacing/>
    </w:pPr>
    <w:rPr>
      <w:rFonts w:asciiTheme="majorHAnsi" w:eastAsiaTheme="majorEastAsia" w:hAnsiTheme="majorHAnsi" w:cstheme="majorBidi"/>
      <w:color w:val="90B8D6" w:themeColor="text2" w:themeShade="BF"/>
      <w:spacing w:val="5"/>
      <w:kern w:val="28"/>
      <w:sz w:val="52"/>
      <w:szCs w:val="52"/>
      <w:lang w:val="en-GB" w:eastAsia="da-DK"/>
      <w14:ligatures w14:val="none"/>
    </w:rPr>
  </w:style>
  <w:style w:type="character" w:customStyle="1" w:styleId="TitleChar">
    <w:name w:val="Title Char"/>
    <w:basedOn w:val="DefaultParagraphFont"/>
    <w:link w:val="Title"/>
    <w:uiPriority w:val="10"/>
    <w:rsid w:val="00631188"/>
    <w:rPr>
      <w:rFonts w:asciiTheme="majorHAnsi" w:eastAsiaTheme="majorEastAsia" w:hAnsiTheme="majorHAnsi" w:cstheme="majorBidi"/>
      <w:color w:val="90B8D6" w:themeColor="text2" w:themeShade="BF"/>
      <w:spacing w:val="5"/>
      <w:kern w:val="28"/>
      <w:sz w:val="52"/>
      <w:szCs w:val="52"/>
    </w:rPr>
  </w:style>
  <w:style w:type="paragraph" w:styleId="Subtitle">
    <w:name w:val="Subtitle"/>
    <w:basedOn w:val="Normal"/>
    <w:next w:val="Normal"/>
    <w:link w:val="SubtitleChar"/>
    <w:uiPriority w:val="11"/>
    <w:unhideWhenUsed/>
    <w:qFormat/>
    <w:rsid w:val="00631188"/>
    <w:pPr>
      <w:numPr>
        <w:ilvl w:val="1"/>
      </w:numPr>
    </w:pPr>
    <w:rPr>
      <w:rFonts w:asciiTheme="majorHAnsi" w:eastAsiaTheme="majorEastAsia" w:hAnsiTheme="majorHAnsi" w:cstheme="majorBidi"/>
      <w:i/>
      <w:iCs/>
      <w:color w:val="11497B" w:themeColor="accent1"/>
      <w:spacing w:val="15"/>
    </w:rPr>
  </w:style>
  <w:style w:type="character" w:customStyle="1" w:styleId="SubtitleChar">
    <w:name w:val="Subtitle Char"/>
    <w:basedOn w:val="DefaultParagraphFont"/>
    <w:link w:val="Subtitle"/>
    <w:uiPriority w:val="11"/>
    <w:rsid w:val="00631188"/>
    <w:rPr>
      <w:rFonts w:asciiTheme="majorHAnsi" w:eastAsiaTheme="majorEastAsia" w:hAnsiTheme="majorHAnsi" w:cstheme="majorBidi"/>
      <w:i/>
      <w:iCs/>
      <w:color w:val="11497B" w:themeColor="accent1"/>
      <w:spacing w:val="15"/>
      <w:sz w:val="24"/>
      <w:szCs w:val="24"/>
    </w:rPr>
  </w:style>
  <w:style w:type="character" w:styleId="Strong">
    <w:name w:val="Strong"/>
    <w:basedOn w:val="DefaultParagraphFont"/>
    <w:uiPriority w:val="22"/>
    <w:unhideWhenUsed/>
    <w:qFormat/>
    <w:rsid w:val="00631188"/>
    <w:rPr>
      <w:b/>
      <w:bCs/>
    </w:rPr>
  </w:style>
  <w:style w:type="character" w:styleId="Emphasis">
    <w:name w:val="Emphasis"/>
    <w:basedOn w:val="DefaultParagraphFont"/>
    <w:semiHidden/>
    <w:rsid w:val="00631188"/>
    <w:rPr>
      <w:i/>
      <w:iCs/>
    </w:rPr>
  </w:style>
  <w:style w:type="paragraph" w:styleId="NoSpacing">
    <w:name w:val="No Spacing"/>
    <w:uiPriority w:val="1"/>
    <w:semiHidden/>
    <w:unhideWhenUsed/>
    <w:rsid w:val="00631188"/>
    <w:pPr>
      <w:tabs>
        <w:tab w:val="left" w:pos="992"/>
        <w:tab w:val="left" w:pos="1247"/>
      </w:tabs>
    </w:pPr>
    <w:rPr>
      <w:rFonts w:ascii="Grundfos TheSans V2" w:hAnsi="Grundfos TheSans V2"/>
      <w:sz w:val="24"/>
      <w:szCs w:val="24"/>
    </w:rPr>
  </w:style>
  <w:style w:type="paragraph" w:styleId="ListParagraph">
    <w:name w:val="List Paragraph"/>
    <w:basedOn w:val="Normal"/>
    <w:uiPriority w:val="34"/>
    <w:unhideWhenUsed/>
    <w:qFormat/>
    <w:rsid w:val="00631188"/>
    <w:pPr>
      <w:spacing w:after="0" w:line="240" w:lineRule="auto"/>
      <w:ind w:left="720"/>
      <w:contextualSpacing/>
    </w:pPr>
    <w:rPr>
      <w:rFonts w:ascii="Calibri" w:eastAsia="Times New Roman" w:hAnsi="Calibri" w:cs="Times New Roman"/>
      <w:kern w:val="0"/>
      <w:sz w:val="24"/>
      <w:szCs w:val="24"/>
      <w:lang w:val="en-GB" w:eastAsia="da-DK"/>
      <w14:ligatures w14:val="none"/>
    </w:rPr>
  </w:style>
  <w:style w:type="paragraph" w:styleId="Quote">
    <w:name w:val="Quote"/>
    <w:basedOn w:val="Normal"/>
    <w:next w:val="Normal"/>
    <w:link w:val="QuoteChar"/>
    <w:uiPriority w:val="29"/>
    <w:semiHidden/>
    <w:unhideWhenUsed/>
    <w:rsid w:val="00631188"/>
    <w:rPr>
      <w:i/>
      <w:iCs/>
      <w:color w:val="000000" w:themeColor="text1"/>
    </w:rPr>
  </w:style>
  <w:style w:type="character" w:customStyle="1" w:styleId="QuoteChar">
    <w:name w:val="Quote Char"/>
    <w:basedOn w:val="DefaultParagraphFont"/>
    <w:link w:val="Quote"/>
    <w:uiPriority w:val="29"/>
    <w:semiHidden/>
    <w:rsid w:val="00631188"/>
    <w:rPr>
      <w:rFonts w:ascii="Grundfos TheSans V2" w:hAnsi="Grundfos TheSans V2"/>
      <w:i/>
      <w:iCs/>
      <w:color w:val="000000" w:themeColor="text1"/>
      <w:sz w:val="24"/>
      <w:szCs w:val="24"/>
    </w:rPr>
  </w:style>
  <w:style w:type="paragraph" w:styleId="IntenseQuote">
    <w:name w:val="Intense Quote"/>
    <w:basedOn w:val="Normal"/>
    <w:next w:val="Normal"/>
    <w:link w:val="IntenseQuoteChar"/>
    <w:uiPriority w:val="30"/>
    <w:semiHidden/>
    <w:unhideWhenUsed/>
    <w:rsid w:val="00631188"/>
    <w:pPr>
      <w:pBdr>
        <w:bottom w:val="single" w:sz="4" w:space="4" w:color="11497B" w:themeColor="accent1"/>
      </w:pBdr>
      <w:spacing w:before="200" w:after="280"/>
      <w:ind w:left="936" w:right="936"/>
    </w:pPr>
    <w:rPr>
      <w:b/>
      <w:bCs/>
      <w:i/>
      <w:iCs/>
      <w:color w:val="11497B" w:themeColor="accent1"/>
    </w:rPr>
  </w:style>
  <w:style w:type="character" w:customStyle="1" w:styleId="IntenseQuoteChar">
    <w:name w:val="Intense Quote Char"/>
    <w:basedOn w:val="DefaultParagraphFont"/>
    <w:link w:val="IntenseQuote"/>
    <w:uiPriority w:val="30"/>
    <w:semiHidden/>
    <w:rsid w:val="00631188"/>
    <w:rPr>
      <w:rFonts w:ascii="Grundfos TheSans V2" w:hAnsi="Grundfos TheSans V2"/>
      <w:b/>
      <w:bCs/>
      <w:i/>
      <w:iCs/>
      <w:color w:val="11497B" w:themeColor="accent1"/>
      <w:sz w:val="24"/>
      <w:szCs w:val="24"/>
    </w:rPr>
  </w:style>
  <w:style w:type="character" w:styleId="SubtleEmphasis">
    <w:name w:val="Subtle Emphasis"/>
    <w:basedOn w:val="DefaultParagraphFont"/>
    <w:uiPriority w:val="19"/>
    <w:semiHidden/>
    <w:unhideWhenUsed/>
    <w:rsid w:val="00631188"/>
    <w:rPr>
      <w:i/>
      <w:iCs/>
      <w:color w:val="808080" w:themeColor="text1" w:themeTint="7F"/>
    </w:rPr>
  </w:style>
  <w:style w:type="character" w:styleId="IntenseEmphasis">
    <w:name w:val="Intense Emphasis"/>
    <w:basedOn w:val="DefaultParagraphFont"/>
    <w:uiPriority w:val="21"/>
    <w:semiHidden/>
    <w:unhideWhenUsed/>
    <w:rsid w:val="00631188"/>
    <w:rPr>
      <w:b/>
      <w:bCs/>
      <w:i/>
      <w:iCs/>
      <w:color w:val="11497B" w:themeColor="accent1"/>
    </w:rPr>
  </w:style>
  <w:style w:type="character" w:styleId="SubtleReference">
    <w:name w:val="Subtle Reference"/>
    <w:basedOn w:val="DefaultParagraphFont"/>
    <w:uiPriority w:val="31"/>
    <w:semiHidden/>
    <w:unhideWhenUsed/>
    <w:rsid w:val="00631188"/>
    <w:rPr>
      <w:smallCaps/>
      <w:color w:val="126AF3" w:themeColor="accent2"/>
      <w:u w:val="single"/>
    </w:rPr>
  </w:style>
  <w:style w:type="character" w:styleId="IntenseReference">
    <w:name w:val="Intense Reference"/>
    <w:basedOn w:val="DefaultParagraphFont"/>
    <w:uiPriority w:val="32"/>
    <w:semiHidden/>
    <w:unhideWhenUsed/>
    <w:rsid w:val="00631188"/>
    <w:rPr>
      <w:b/>
      <w:bCs/>
      <w:smallCaps/>
      <w:color w:val="126AF3" w:themeColor="accent2"/>
      <w:spacing w:val="5"/>
      <w:u w:val="single"/>
    </w:rPr>
  </w:style>
  <w:style w:type="character" w:styleId="BookTitle">
    <w:name w:val="Book Title"/>
    <w:basedOn w:val="DefaultParagraphFont"/>
    <w:uiPriority w:val="33"/>
    <w:semiHidden/>
    <w:unhideWhenUsed/>
    <w:rsid w:val="00631188"/>
    <w:rPr>
      <w:b/>
      <w:bCs/>
      <w:smallCaps/>
      <w:spacing w:val="5"/>
    </w:rPr>
  </w:style>
  <w:style w:type="paragraph" w:styleId="TOCHeading">
    <w:name w:val="TOC Heading"/>
    <w:basedOn w:val="Heading1"/>
    <w:next w:val="Normal"/>
    <w:uiPriority w:val="39"/>
    <w:unhideWhenUsed/>
    <w:rsid w:val="004C4081"/>
    <w:pPr>
      <w:keepLines/>
      <w:spacing w:before="480"/>
      <w:outlineLvl w:val="9"/>
    </w:pPr>
    <w:rPr>
      <w:rFonts w:cstheme="majorBidi"/>
    </w:rPr>
  </w:style>
  <w:style w:type="paragraph" w:styleId="Header">
    <w:name w:val="header"/>
    <w:basedOn w:val="Normal"/>
    <w:link w:val="HeaderChar"/>
    <w:semiHidden/>
    <w:rsid w:val="00924CFE"/>
    <w:pPr>
      <w:tabs>
        <w:tab w:val="center" w:pos="4986"/>
        <w:tab w:val="right" w:pos="9972"/>
      </w:tabs>
      <w:spacing w:after="0" w:line="240" w:lineRule="auto"/>
    </w:pPr>
    <w:rPr>
      <w:rFonts w:ascii="Calibri" w:eastAsia="Times New Roman" w:hAnsi="Calibri" w:cs="Times New Roman"/>
      <w:kern w:val="0"/>
      <w:sz w:val="24"/>
      <w:szCs w:val="24"/>
      <w:lang w:val="en-GB" w:eastAsia="da-DK"/>
      <w14:ligatures w14:val="none"/>
    </w:rPr>
  </w:style>
  <w:style w:type="character" w:customStyle="1" w:styleId="HeaderChar">
    <w:name w:val="Header Char"/>
    <w:basedOn w:val="DefaultParagraphFont"/>
    <w:link w:val="Header"/>
    <w:semiHidden/>
    <w:rsid w:val="00924CFE"/>
    <w:rPr>
      <w:rFonts w:ascii="Grundfos TheSans V2" w:hAnsi="Grundfos TheSans V2"/>
      <w:sz w:val="24"/>
      <w:szCs w:val="24"/>
    </w:rPr>
  </w:style>
  <w:style w:type="paragraph" w:styleId="Footer">
    <w:name w:val="footer"/>
    <w:basedOn w:val="Normal"/>
    <w:link w:val="FooterChar"/>
    <w:uiPriority w:val="99"/>
    <w:rsid w:val="00BD5DF7"/>
    <w:pPr>
      <w:tabs>
        <w:tab w:val="center" w:pos="4986"/>
        <w:tab w:val="right" w:pos="9972"/>
      </w:tabs>
      <w:spacing w:after="0" w:line="240" w:lineRule="auto"/>
    </w:pPr>
    <w:rPr>
      <w:rFonts w:ascii="Calibri" w:eastAsia="Times New Roman" w:hAnsi="Calibri" w:cs="Calibri"/>
      <w:color w:val="11497B" w:themeColor="accent1"/>
      <w:kern w:val="0"/>
      <w:sz w:val="17"/>
      <w:szCs w:val="17"/>
      <w:lang w:val="en-GB" w:eastAsia="da-DK"/>
      <w14:ligatures w14:val="none"/>
    </w:rPr>
  </w:style>
  <w:style w:type="character" w:customStyle="1" w:styleId="FooterChar">
    <w:name w:val="Footer Char"/>
    <w:basedOn w:val="DefaultParagraphFont"/>
    <w:link w:val="Footer"/>
    <w:uiPriority w:val="99"/>
    <w:rsid w:val="00BD5DF7"/>
    <w:rPr>
      <w:rFonts w:ascii="Calibri" w:hAnsi="Calibri" w:cs="Calibri"/>
      <w:color w:val="11497B" w:themeColor="accent1"/>
      <w:sz w:val="17"/>
      <w:szCs w:val="17"/>
    </w:rPr>
  </w:style>
  <w:style w:type="character" w:styleId="PlaceholderText">
    <w:name w:val="Placeholder Text"/>
    <w:basedOn w:val="DefaultParagraphFont"/>
    <w:uiPriority w:val="99"/>
    <w:semiHidden/>
    <w:rsid w:val="003E220A"/>
    <w:rPr>
      <w:color w:val="808080"/>
    </w:rPr>
  </w:style>
  <w:style w:type="table" w:styleId="TableGrid">
    <w:name w:val="Table Grid"/>
    <w:basedOn w:val="TableNormal"/>
    <w:uiPriority w:val="39"/>
    <w:rsid w:val="00550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semiHidden/>
    <w:rsid w:val="007F626E"/>
  </w:style>
  <w:style w:type="character" w:customStyle="1" w:styleId="DateChar">
    <w:name w:val="Date Char"/>
    <w:basedOn w:val="DefaultParagraphFont"/>
    <w:link w:val="Date"/>
    <w:semiHidden/>
    <w:rsid w:val="007F626E"/>
    <w:rPr>
      <w:rFonts w:ascii="Calibri" w:hAnsi="Calibri"/>
      <w:sz w:val="24"/>
      <w:szCs w:val="24"/>
    </w:rPr>
  </w:style>
  <w:style w:type="table" w:customStyle="1" w:styleId="TabelGrundfos1">
    <w:name w:val="TabelGrundfos1"/>
    <w:basedOn w:val="TableNormal"/>
    <w:uiPriority w:val="99"/>
    <w:rsid w:val="00B841B0"/>
    <w:rPr>
      <w:rFonts w:ascii="Calibri" w:hAnsi="Calibri"/>
      <w:sz w:val="24"/>
    </w:rPr>
    <w:tblPr>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cPr>
      <w:shd w:val="clear" w:color="auto" w:fill="auto"/>
    </w:tcPr>
    <w:tblStylePr w:type="firstRow">
      <w:rPr>
        <w:rFonts w:ascii="Calibri" w:hAnsi="Calibri"/>
        <w:b/>
        <w:color w:val="11497B" w:themeColor="accent1"/>
        <w:sz w:val="24"/>
      </w:rPr>
      <w:tblPr/>
      <w:tcPr>
        <w:shd w:val="clear" w:color="auto" w:fill="DAEDFF" w:themeFill="accent3" w:themeFillTint="33"/>
      </w:tcPr>
    </w:tblStylePr>
  </w:style>
  <w:style w:type="table" w:customStyle="1" w:styleId="TabelGrundfos2">
    <w:name w:val="TabelGrundfos2"/>
    <w:basedOn w:val="TableNormal"/>
    <w:uiPriority w:val="99"/>
    <w:rsid w:val="00F20B96"/>
    <w:rPr>
      <w:rFonts w:ascii="Calibri" w:hAnsi="Calibri"/>
      <w:sz w:val="24"/>
    </w:rPr>
    <w:tblPr>
      <w:tblStyleRowBandSize w:val="1"/>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blStylePr w:type="firstRow">
      <w:rPr>
        <w:b/>
        <w:color w:val="FFFFFF" w:themeColor="background1"/>
      </w:rPr>
      <w:tblPr/>
      <w:tcPr>
        <w:shd w:val="clear" w:color="auto" w:fill="126AF3" w:themeFill="accent2"/>
      </w:tcPr>
    </w:tblStylePr>
  </w:style>
  <w:style w:type="table" w:customStyle="1" w:styleId="TabelGrundfos3">
    <w:name w:val="TabelGrundfos3"/>
    <w:basedOn w:val="TableNormal"/>
    <w:uiPriority w:val="99"/>
    <w:rsid w:val="002F2C6A"/>
    <w:rPr>
      <w:rFonts w:ascii="Calibri" w:hAnsi="Calibri"/>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11497B" w:themeColor="accent1"/>
      </w:rPr>
      <w:tblPr>
        <w:tblCellMar>
          <w:top w:w="108" w:type="dxa"/>
          <w:left w:w="108" w:type="dxa"/>
          <w:bottom w:w="108" w:type="dxa"/>
          <w:right w:w="108" w:type="dxa"/>
        </w:tblCellMar>
      </w:tblPr>
      <w:tcPr>
        <w:shd w:val="clear" w:color="auto" w:fill="E9F1F7" w:themeFill="text2"/>
      </w:tcPr>
    </w:tblStylePr>
  </w:style>
  <w:style w:type="table" w:customStyle="1" w:styleId="TabelGrundfos4">
    <w:name w:val="TabelGrundfos4"/>
    <w:basedOn w:val="TableNormal"/>
    <w:uiPriority w:val="99"/>
    <w:rsid w:val="00D16A3F"/>
    <w:rPr>
      <w:rFonts w:ascii="Calibri" w:hAnsi="Calibri"/>
      <w:sz w:val="24"/>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FFFFFF" w:themeColor="background1"/>
      </w:rPr>
      <w:tblPr/>
      <w:tcPr>
        <w:shd w:val="clear" w:color="auto" w:fill="11497B" w:themeFill="accent1"/>
      </w:tcPr>
    </w:tblStylePr>
  </w:style>
  <w:style w:type="paragraph" w:styleId="TOC1">
    <w:name w:val="toc 1"/>
    <w:basedOn w:val="Normal"/>
    <w:next w:val="Normal"/>
    <w:autoRedefine/>
    <w:uiPriority w:val="39"/>
    <w:unhideWhenUsed/>
    <w:rsid w:val="00976D4E"/>
    <w:pPr>
      <w:tabs>
        <w:tab w:val="right" w:leader="dot" w:pos="6804"/>
        <w:tab w:val="right" w:leader="dot" w:pos="9639"/>
      </w:tabs>
      <w:spacing w:after="100" w:line="240" w:lineRule="auto"/>
    </w:pPr>
    <w:rPr>
      <w:rFonts w:ascii="Calibri" w:eastAsia="Times New Roman" w:hAnsi="Calibri" w:cs="Times New Roman"/>
      <w:kern w:val="0"/>
      <w:sz w:val="24"/>
      <w:szCs w:val="24"/>
      <w:lang w:val="en-GB" w:eastAsia="da-DK"/>
      <w14:ligatures w14:val="none"/>
    </w:rPr>
  </w:style>
  <w:style w:type="paragraph" w:styleId="TOC2">
    <w:name w:val="toc 2"/>
    <w:basedOn w:val="Normal"/>
    <w:next w:val="Normal"/>
    <w:autoRedefine/>
    <w:uiPriority w:val="39"/>
    <w:unhideWhenUsed/>
    <w:rsid w:val="00012EB4"/>
    <w:pPr>
      <w:tabs>
        <w:tab w:val="right" w:leader="dot" w:pos="6804"/>
        <w:tab w:val="right" w:leader="dot" w:pos="9639"/>
      </w:tabs>
      <w:spacing w:after="100" w:line="240" w:lineRule="auto"/>
      <w:ind w:left="240"/>
    </w:pPr>
    <w:rPr>
      <w:rFonts w:ascii="Calibri" w:eastAsia="Times New Roman" w:hAnsi="Calibri" w:cs="Times New Roman"/>
      <w:kern w:val="0"/>
      <w:sz w:val="24"/>
      <w:szCs w:val="24"/>
      <w:lang w:val="en-GB" w:eastAsia="da-DK"/>
      <w14:ligatures w14:val="none"/>
    </w:rPr>
  </w:style>
  <w:style w:type="paragraph" w:styleId="TOC3">
    <w:name w:val="toc 3"/>
    <w:basedOn w:val="Normal"/>
    <w:next w:val="Normal"/>
    <w:autoRedefine/>
    <w:uiPriority w:val="39"/>
    <w:unhideWhenUsed/>
    <w:rsid w:val="007C628A"/>
    <w:pPr>
      <w:tabs>
        <w:tab w:val="right" w:leader="dot" w:pos="6804"/>
        <w:tab w:val="right" w:leader="dot" w:pos="9639"/>
      </w:tabs>
      <w:spacing w:after="100" w:line="240" w:lineRule="auto"/>
      <w:ind w:left="480"/>
    </w:pPr>
    <w:rPr>
      <w:rFonts w:ascii="Calibri" w:eastAsia="Times New Roman" w:hAnsi="Calibri" w:cs="Times New Roman"/>
      <w:kern w:val="0"/>
      <w:sz w:val="24"/>
      <w:szCs w:val="24"/>
      <w:lang w:val="en-GB" w:eastAsia="da-DK"/>
      <w14:ligatures w14:val="none"/>
    </w:rPr>
  </w:style>
  <w:style w:type="character" w:styleId="Hyperlink">
    <w:name w:val="Hyperlink"/>
    <w:basedOn w:val="DefaultParagraphFont"/>
    <w:uiPriority w:val="99"/>
    <w:unhideWhenUsed/>
    <w:rsid w:val="004C4081"/>
    <w:rPr>
      <w:color w:val="126AF3" w:themeColor="accent2"/>
      <w:u w:val="single"/>
    </w:rPr>
  </w:style>
  <w:style w:type="paragraph" w:customStyle="1" w:styleId="StyleBottomSinglesolidlineAccent2025ptLinewidth">
    <w:name w:val="Style Bottom: (Single solid line Accent 2  025 pt Line width)"/>
    <w:basedOn w:val="Normal"/>
    <w:rsid w:val="002B24D6"/>
    <w:pPr>
      <w:pBdr>
        <w:bottom w:val="single" w:sz="2" w:space="1" w:color="126AF3" w:themeColor="accent2"/>
      </w:pBdr>
      <w:spacing w:after="0" w:line="240" w:lineRule="auto"/>
    </w:pPr>
    <w:rPr>
      <w:rFonts w:ascii="Calibri" w:eastAsia="Times New Roman" w:hAnsi="Calibri" w:cs="Times New Roman"/>
      <w:color w:val="126AF3" w:themeColor="accent2"/>
      <w:kern w:val="0"/>
      <w:sz w:val="24"/>
      <w:szCs w:val="20"/>
      <w:lang w:val="en-GB" w:eastAsia="da-DK"/>
      <w14:ligatures w14:val="none"/>
    </w:rPr>
  </w:style>
  <w:style w:type="numbering" w:customStyle="1" w:styleId="GFstylebullet">
    <w:name w:val="GF style bullet"/>
    <w:uiPriority w:val="99"/>
    <w:rsid w:val="002F0E1A"/>
    <w:pPr>
      <w:numPr>
        <w:numId w:val="25"/>
      </w:numPr>
    </w:pPr>
  </w:style>
  <w:style w:type="character" w:styleId="FollowedHyperlink">
    <w:name w:val="FollowedHyperlink"/>
    <w:basedOn w:val="DefaultParagraphFont"/>
    <w:semiHidden/>
    <w:unhideWhenUsed/>
    <w:rsid w:val="00AE1299"/>
    <w:rPr>
      <w:color w:val="126AF3" w:themeColor="followedHyperlink"/>
      <w:u w:val="single"/>
    </w:rPr>
  </w:style>
  <w:style w:type="character" w:styleId="CommentReference">
    <w:name w:val="annotation reference"/>
    <w:basedOn w:val="DefaultParagraphFont"/>
    <w:uiPriority w:val="99"/>
    <w:semiHidden/>
    <w:unhideWhenUsed/>
    <w:rsid w:val="008004A4"/>
    <w:rPr>
      <w:sz w:val="16"/>
      <w:szCs w:val="16"/>
    </w:rPr>
  </w:style>
  <w:style w:type="table" w:styleId="GridTable6Colorful-Accent1">
    <w:name w:val="Grid Table 6 Colorful Accent 1"/>
    <w:basedOn w:val="TableNormal"/>
    <w:uiPriority w:val="51"/>
    <w:rsid w:val="008004A4"/>
    <w:rPr>
      <w:rFonts w:asciiTheme="minorHAnsi" w:eastAsiaTheme="minorEastAsia" w:hAnsiTheme="minorHAnsi" w:cstheme="minorBidi"/>
      <w:color w:val="0C365B" w:themeColor="accent1" w:themeShade="BF"/>
      <w:kern w:val="2"/>
      <w:sz w:val="24"/>
      <w:szCs w:val="24"/>
      <w:lang w:eastAsia="ja-JP"/>
      <w14:ligatures w14:val="standardContextual"/>
    </w:rPr>
    <w:tblPr>
      <w:tblStyleRowBandSize w:val="1"/>
      <w:tblStyleColBandSize w:val="1"/>
      <w:tblBorders>
        <w:top w:val="single" w:sz="4" w:space="0" w:color="3B94E4" w:themeColor="accent1" w:themeTint="99"/>
        <w:left w:val="single" w:sz="4" w:space="0" w:color="3B94E4" w:themeColor="accent1" w:themeTint="99"/>
        <w:bottom w:val="single" w:sz="4" w:space="0" w:color="3B94E4" w:themeColor="accent1" w:themeTint="99"/>
        <w:right w:val="single" w:sz="4" w:space="0" w:color="3B94E4" w:themeColor="accent1" w:themeTint="99"/>
        <w:insideH w:val="single" w:sz="4" w:space="0" w:color="3B94E4" w:themeColor="accent1" w:themeTint="99"/>
        <w:insideV w:val="single" w:sz="4" w:space="0" w:color="3B94E4" w:themeColor="accent1" w:themeTint="99"/>
      </w:tblBorders>
    </w:tblPr>
    <w:tblStylePr w:type="firstRow">
      <w:rPr>
        <w:b/>
        <w:bCs/>
      </w:rPr>
      <w:tblPr/>
      <w:tcPr>
        <w:tcBorders>
          <w:bottom w:val="single" w:sz="12" w:space="0" w:color="3B94E4" w:themeColor="accent1" w:themeTint="99"/>
        </w:tcBorders>
      </w:tcPr>
    </w:tblStylePr>
    <w:tblStylePr w:type="lastRow">
      <w:rPr>
        <w:b/>
        <w:bCs/>
      </w:rPr>
      <w:tblPr/>
      <w:tcPr>
        <w:tcBorders>
          <w:top w:val="double" w:sz="4" w:space="0" w:color="3B94E4" w:themeColor="accent1" w:themeTint="99"/>
        </w:tcBorders>
      </w:tcPr>
    </w:tblStylePr>
    <w:tblStylePr w:type="firstCol">
      <w:rPr>
        <w:b/>
        <w:bCs/>
      </w:rPr>
    </w:tblStylePr>
    <w:tblStylePr w:type="lastCol">
      <w:rPr>
        <w:b/>
        <w:bCs/>
      </w:rPr>
    </w:tblStylePr>
    <w:tblStylePr w:type="band1Vert">
      <w:tblPr/>
      <w:tcPr>
        <w:shd w:val="clear" w:color="auto" w:fill="BDDBF6" w:themeFill="accent1" w:themeFillTint="33"/>
      </w:tcPr>
    </w:tblStylePr>
    <w:tblStylePr w:type="band1Horz">
      <w:tblPr/>
      <w:tcPr>
        <w:shd w:val="clear" w:color="auto" w:fill="BDDBF6" w:themeFill="accent1" w:themeFillTint="33"/>
      </w:tcPr>
    </w:tblStylePr>
  </w:style>
  <w:style w:type="character" w:styleId="UnresolvedMention">
    <w:name w:val="Unresolved Mention"/>
    <w:basedOn w:val="DefaultParagraphFont"/>
    <w:uiPriority w:val="99"/>
    <w:semiHidden/>
    <w:unhideWhenUsed/>
    <w:rsid w:val="00133B36"/>
    <w:rPr>
      <w:color w:val="605E5C"/>
      <w:shd w:val="clear" w:color="auto" w:fill="E1DFDD"/>
    </w:rPr>
  </w:style>
  <w:style w:type="paragraph" w:styleId="FootnoteText">
    <w:name w:val="footnote text"/>
    <w:basedOn w:val="Normal"/>
    <w:link w:val="FootnoteTextChar"/>
    <w:uiPriority w:val="99"/>
    <w:semiHidden/>
    <w:unhideWhenUsed/>
    <w:rsid w:val="00DF7C08"/>
    <w:pPr>
      <w:spacing w:after="0" w:line="240" w:lineRule="auto"/>
    </w:pPr>
    <w:rPr>
      <w:rFonts w:ascii="Figtree" w:eastAsia="Figtree" w:hAnsi="Figtree" w:cs="Figtree"/>
      <w:color w:val="0F2C3D"/>
      <w:kern w:val="0"/>
      <w:sz w:val="20"/>
      <w:lang w:val="en-IE" w:eastAsia="ja-JP"/>
      <w14:ligatures w14:val="none"/>
    </w:rPr>
  </w:style>
  <w:style w:type="character" w:customStyle="1" w:styleId="FootnoteTextChar">
    <w:name w:val="Footnote Text Char"/>
    <w:basedOn w:val="DefaultParagraphFont"/>
    <w:link w:val="FootnoteText"/>
    <w:uiPriority w:val="99"/>
    <w:semiHidden/>
    <w:rsid w:val="00DF7C08"/>
    <w:rPr>
      <w:rFonts w:ascii="Figtree" w:eastAsia="Figtree" w:hAnsi="Figtree" w:cs="Figtree"/>
      <w:color w:val="0F2C3D"/>
      <w:szCs w:val="22"/>
      <w:lang w:val="en-IE" w:eastAsia="ja-JP"/>
    </w:rPr>
  </w:style>
  <w:style w:type="character" w:styleId="FootnoteReference">
    <w:name w:val="footnote reference"/>
    <w:basedOn w:val="DefaultParagraphFont"/>
    <w:uiPriority w:val="99"/>
    <w:unhideWhenUsed/>
    <w:rsid w:val="00DF7C08"/>
    <w:rPr>
      <w:vertAlign w:val="superscript"/>
    </w:rPr>
  </w:style>
  <w:style w:type="character" w:customStyle="1" w:styleId="s1">
    <w:name w:val="s1"/>
    <w:basedOn w:val="DefaultParagraphFont"/>
    <w:rsid w:val="00D0250E"/>
    <w:rPr>
      <w:rFonts w:ascii=".SFUI-Regular" w:hAnsi=".SFUI-Regular" w:hint="default"/>
      <w:b w:val="0"/>
      <w:bCs w:val="0"/>
      <w:i w:val="0"/>
      <w:iCs w:val="0"/>
      <w:sz w:val="24"/>
      <w:szCs w:val="24"/>
    </w:rPr>
  </w:style>
  <w:style w:type="paragraph" w:customStyle="1" w:styleId="paragraph">
    <w:name w:val="paragraph"/>
    <w:basedOn w:val="Normal"/>
    <w:rsid w:val="00917AF1"/>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 w:type="character" w:customStyle="1" w:styleId="normaltextrun">
    <w:name w:val="normaltextrun"/>
    <w:basedOn w:val="DefaultParagraphFont"/>
    <w:rsid w:val="00917AF1"/>
  </w:style>
  <w:style w:type="character" w:customStyle="1" w:styleId="eop">
    <w:name w:val="eop"/>
    <w:basedOn w:val="DefaultParagraphFont"/>
    <w:rsid w:val="00917AF1"/>
  </w:style>
  <w:style w:type="paragraph" w:styleId="NormalWeb">
    <w:name w:val="Normal (Web)"/>
    <w:basedOn w:val="Normal"/>
    <w:uiPriority w:val="99"/>
    <w:unhideWhenUsed/>
    <w:rsid w:val="00093F72"/>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78153">
      <w:bodyDiv w:val="1"/>
      <w:marLeft w:val="0"/>
      <w:marRight w:val="0"/>
      <w:marTop w:val="0"/>
      <w:marBottom w:val="0"/>
      <w:divBdr>
        <w:top w:val="none" w:sz="0" w:space="0" w:color="auto"/>
        <w:left w:val="none" w:sz="0" w:space="0" w:color="auto"/>
        <w:bottom w:val="none" w:sz="0" w:space="0" w:color="auto"/>
        <w:right w:val="none" w:sz="0" w:space="0" w:color="auto"/>
      </w:divBdr>
    </w:div>
    <w:div w:id="837617429">
      <w:bodyDiv w:val="1"/>
      <w:marLeft w:val="0"/>
      <w:marRight w:val="0"/>
      <w:marTop w:val="0"/>
      <w:marBottom w:val="0"/>
      <w:divBdr>
        <w:top w:val="none" w:sz="0" w:space="0" w:color="auto"/>
        <w:left w:val="none" w:sz="0" w:space="0" w:color="auto"/>
        <w:bottom w:val="none" w:sz="0" w:space="0" w:color="auto"/>
        <w:right w:val="none" w:sz="0" w:space="0" w:color="auto"/>
      </w:divBdr>
      <w:divsChild>
        <w:div w:id="2091002539">
          <w:marLeft w:val="0"/>
          <w:marRight w:val="0"/>
          <w:marTop w:val="0"/>
          <w:marBottom w:val="0"/>
          <w:divBdr>
            <w:top w:val="none" w:sz="0" w:space="0" w:color="auto"/>
            <w:left w:val="none" w:sz="0" w:space="0" w:color="auto"/>
            <w:bottom w:val="none" w:sz="0" w:space="0" w:color="auto"/>
            <w:right w:val="none" w:sz="0" w:space="0" w:color="auto"/>
          </w:divBdr>
        </w:div>
        <w:div w:id="2044674112">
          <w:marLeft w:val="0"/>
          <w:marRight w:val="0"/>
          <w:marTop w:val="0"/>
          <w:marBottom w:val="0"/>
          <w:divBdr>
            <w:top w:val="none" w:sz="0" w:space="0" w:color="auto"/>
            <w:left w:val="none" w:sz="0" w:space="0" w:color="auto"/>
            <w:bottom w:val="none" w:sz="0" w:space="0" w:color="auto"/>
            <w:right w:val="none" w:sz="0" w:space="0" w:color="auto"/>
          </w:divBdr>
        </w:div>
        <w:div w:id="70154186">
          <w:marLeft w:val="0"/>
          <w:marRight w:val="0"/>
          <w:marTop w:val="0"/>
          <w:marBottom w:val="0"/>
          <w:divBdr>
            <w:top w:val="none" w:sz="0" w:space="0" w:color="auto"/>
            <w:left w:val="none" w:sz="0" w:space="0" w:color="auto"/>
            <w:bottom w:val="none" w:sz="0" w:space="0" w:color="auto"/>
            <w:right w:val="none" w:sz="0" w:space="0" w:color="auto"/>
          </w:divBdr>
        </w:div>
        <w:div w:id="814877243">
          <w:marLeft w:val="0"/>
          <w:marRight w:val="0"/>
          <w:marTop w:val="0"/>
          <w:marBottom w:val="0"/>
          <w:divBdr>
            <w:top w:val="none" w:sz="0" w:space="0" w:color="auto"/>
            <w:left w:val="none" w:sz="0" w:space="0" w:color="auto"/>
            <w:bottom w:val="none" w:sz="0" w:space="0" w:color="auto"/>
            <w:right w:val="none" w:sz="0" w:space="0" w:color="auto"/>
          </w:divBdr>
        </w:div>
        <w:div w:id="116146528">
          <w:marLeft w:val="0"/>
          <w:marRight w:val="0"/>
          <w:marTop w:val="0"/>
          <w:marBottom w:val="0"/>
          <w:divBdr>
            <w:top w:val="none" w:sz="0" w:space="0" w:color="auto"/>
            <w:left w:val="none" w:sz="0" w:space="0" w:color="auto"/>
            <w:bottom w:val="none" w:sz="0" w:space="0" w:color="auto"/>
            <w:right w:val="none" w:sz="0" w:space="0" w:color="auto"/>
          </w:divBdr>
        </w:div>
        <w:div w:id="417796536">
          <w:marLeft w:val="0"/>
          <w:marRight w:val="0"/>
          <w:marTop w:val="0"/>
          <w:marBottom w:val="0"/>
          <w:divBdr>
            <w:top w:val="none" w:sz="0" w:space="0" w:color="auto"/>
            <w:left w:val="none" w:sz="0" w:space="0" w:color="auto"/>
            <w:bottom w:val="none" w:sz="0" w:space="0" w:color="auto"/>
            <w:right w:val="none" w:sz="0" w:space="0" w:color="auto"/>
          </w:divBdr>
        </w:div>
        <w:div w:id="1415544455">
          <w:marLeft w:val="0"/>
          <w:marRight w:val="0"/>
          <w:marTop w:val="0"/>
          <w:marBottom w:val="0"/>
          <w:divBdr>
            <w:top w:val="none" w:sz="0" w:space="0" w:color="auto"/>
            <w:left w:val="none" w:sz="0" w:space="0" w:color="auto"/>
            <w:bottom w:val="none" w:sz="0" w:space="0" w:color="auto"/>
            <w:right w:val="none" w:sz="0" w:space="0" w:color="auto"/>
          </w:divBdr>
        </w:div>
        <w:div w:id="1003438384">
          <w:marLeft w:val="0"/>
          <w:marRight w:val="0"/>
          <w:marTop w:val="0"/>
          <w:marBottom w:val="0"/>
          <w:divBdr>
            <w:top w:val="none" w:sz="0" w:space="0" w:color="auto"/>
            <w:left w:val="none" w:sz="0" w:space="0" w:color="auto"/>
            <w:bottom w:val="none" w:sz="0" w:space="0" w:color="auto"/>
            <w:right w:val="none" w:sz="0" w:space="0" w:color="auto"/>
          </w:divBdr>
        </w:div>
        <w:div w:id="1857111930">
          <w:marLeft w:val="0"/>
          <w:marRight w:val="0"/>
          <w:marTop w:val="0"/>
          <w:marBottom w:val="0"/>
          <w:divBdr>
            <w:top w:val="none" w:sz="0" w:space="0" w:color="auto"/>
            <w:left w:val="none" w:sz="0" w:space="0" w:color="auto"/>
            <w:bottom w:val="none" w:sz="0" w:space="0" w:color="auto"/>
            <w:right w:val="none" w:sz="0" w:space="0" w:color="auto"/>
          </w:divBdr>
        </w:div>
        <w:div w:id="808133580">
          <w:marLeft w:val="0"/>
          <w:marRight w:val="0"/>
          <w:marTop w:val="0"/>
          <w:marBottom w:val="0"/>
          <w:divBdr>
            <w:top w:val="none" w:sz="0" w:space="0" w:color="auto"/>
            <w:left w:val="none" w:sz="0" w:space="0" w:color="auto"/>
            <w:bottom w:val="none" w:sz="0" w:space="0" w:color="auto"/>
            <w:right w:val="none" w:sz="0" w:space="0" w:color="auto"/>
          </w:divBdr>
        </w:div>
        <w:div w:id="1773477845">
          <w:marLeft w:val="0"/>
          <w:marRight w:val="0"/>
          <w:marTop w:val="0"/>
          <w:marBottom w:val="0"/>
          <w:divBdr>
            <w:top w:val="none" w:sz="0" w:space="0" w:color="auto"/>
            <w:left w:val="none" w:sz="0" w:space="0" w:color="auto"/>
            <w:bottom w:val="none" w:sz="0" w:space="0" w:color="auto"/>
            <w:right w:val="none" w:sz="0" w:space="0" w:color="auto"/>
          </w:divBdr>
        </w:div>
        <w:div w:id="1115365616">
          <w:marLeft w:val="0"/>
          <w:marRight w:val="0"/>
          <w:marTop w:val="0"/>
          <w:marBottom w:val="0"/>
          <w:divBdr>
            <w:top w:val="none" w:sz="0" w:space="0" w:color="auto"/>
            <w:left w:val="none" w:sz="0" w:space="0" w:color="auto"/>
            <w:bottom w:val="none" w:sz="0" w:space="0" w:color="auto"/>
            <w:right w:val="none" w:sz="0" w:space="0" w:color="auto"/>
          </w:divBdr>
        </w:div>
        <w:div w:id="581959928">
          <w:marLeft w:val="0"/>
          <w:marRight w:val="0"/>
          <w:marTop w:val="0"/>
          <w:marBottom w:val="0"/>
          <w:divBdr>
            <w:top w:val="none" w:sz="0" w:space="0" w:color="auto"/>
            <w:left w:val="none" w:sz="0" w:space="0" w:color="auto"/>
            <w:bottom w:val="none" w:sz="0" w:space="0" w:color="auto"/>
            <w:right w:val="none" w:sz="0" w:space="0" w:color="auto"/>
          </w:divBdr>
        </w:div>
        <w:div w:id="723410055">
          <w:marLeft w:val="0"/>
          <w:marRight w:val="0"/>
          <w:marTop w:val="0"/>
          <w:marBottom w:val="0"/>
          <w:divBdr>
            <w:top w:val="none" w:sz="0" w:space="0" w:color="auto"/>
            <w:left w:val="none" w:sz="0" w:space="0" w:color="auto"/>
            <w:bottom w:val="none" w:sz="0" w:space="0" w:color="auto"/>
            <w:right w:val="none" w:sz="0" w:space="0" w:color="auto"/>
          </w:divBdr>
        </w:div>
        <w:div w:id="1474983050">
          <w:marLeft w:val="0"/>
          <w:marRight w:val="0"/>
          <w:marTop w:val="0"/>
          <w:marBottom w:val="0"/>
          <w:divBdr>
            <w:top w:val="none" w:sz="0" w:space="0" w:color="auto"/>
            <w:left w:val="none" w:sz="0" w:space="0" w:color="auto"/>
            <w:bottom w:val="none" w:sz="0" w:space="0" w:color="auto"/>
            <w:right w:val="none" w:sz="0" w:space="0" w:color="auto"/>
          </w:divBdr>
        </w:div>
        <w:div w:id="2133859367">
          <w:marLeft w:val="0"/>
          <w:marRight w:val="0"/>
          <w:marTop w:val="0"/>
          <w:marBottom w:val="0"/>
          <w:divBdr>
            <w:top w:val="none" w:sz="0" w:space="0" w:color="auto"/>
            <w:left w:val="none" w:sz="0" w:space="0" w:color="auto"/>
            <w:bottom w:val="none" w:sz="0" w:space="0" w:color="auto"/>
            <w:right w:val="none" w:sz="0" w:space="0" w:color="auto"/>
          </w:divBdr>
        </w:div>
        <w:div w:id="357242673">
          <w:marLeft w:val="0"/>
          <w:marRight w:val="0"/>
          <w:marTop w:val="0"/>
          <w:marBottom w:val="0"/>
          <w:divBdr>
            <w:top w:val="none" w:sz="0" w:space="0" w:color="auto"/>
            <w:left w:val="none" w:sz="0" w:space="0" w:color="auto"/>
            <w:bottom w:val="none" w:sz="0" w:space="0" w:color="auto"/>
            <w:right w:val="none" w:sz="0" w:space="0" w:color="auto"/>
          </w:divBdr>
        </w:div>
      </w:divsChild>
    </w:div>
    <w:div w:id="1058043601">
      <w:bodyDiv w:val="1"/>
      <w:marLeft w:val="0"/>
      <w:marRight w:val="0"/>
      <w:marTop w:val="0"/>
      <w:marBottom w:val="0"/>
      <w:divBdr>
        <w:top w:val="none" w:sz="0" w:space="0" w:color="auto"/>
        <w:left w:val="none" w:sz="0" w:space="0" w:color="auto"/>
        <w:bottom w:val="none" w:sz="0" w:space="0" w:color="auto"/>
        <w:right w:val="none" w:sz="0" w:space="0" w:color="auto"/>
      </w:divBdr>
    </w:div>
    <w:div w:id="1897231539">
      <w:bodyDiv w:val="1"/>
      <w:marLeft w:val="0"/>
      <w:marRight w:val="0"/>
      <w:marTop w:val="0"/>
      <w:marBottom w:val="0"/>
      <w:divBdr>
        <w:top w:val="none" w:sz="0" w:space="0" w:color="auto"/>
        <w:left w:val="none" w:sz="0" w:space="0" w:color="auto"/>
        <w:bottom w:val="none" w:sz="0" w:space="0" w:color="auto"/>
        <w:right w:val="none" w:sz="0" w:space="0" w:color="auto"/>
      </w:divBdr>
      <w:divsChild>
        <w:div w:id="1430199086">
          <w:marLeft w:val="0"/>
          <w:marRight w:val="0"/>
          <w:marTop w:val="0"/>
          <w:marBottom w:val="0"/>
          <w:divBdr>
            <w:top w:val="none" w:sz="0" w:space="0" w:color="auto"/>
            <w:left w:val="none" w:sz="0" w:space="0" w:color="auto"/>
            <w:bottom w:val="none" w:sz="0" w:space="0" w:color="auto"/>
            <w:right w:val="none" w:sz="0" w:space="0" w:color="auto"/>
          </w:divBdr>
        </w:div>
        <w:div w:id="1084303429">
          <w:marLeft w:val="0"/>
          <w:marRight w:val="0"/>
          <w:marTop w:val="0"/>
          <w:marBottom w:val="0"/>
          <w:divBdr>
            <w:top w:val="none" w:sz="0" w:space="0" w:color="auto"/>
            <w:left w:val="none" w:sz="0" w:space="0" w:color="auto"/>
            <w:bottom w:val="none" w:sz="0" w:space="0" w:color="auto"/>
            <w:right w:val="none" w:sz="0" w:space="0" w:color="auto"/>
          </w:divBdr>
        </w:div>
        <w:div w:id="2130119680">
          <w:marLeft w:val="0"/>
          <w:marRight w:val="0"/>
          <w:marTop w:val="0"/>
          <w:marBottom w:val="0"/>
          <w:divBdr>
            <w:top w:val="none" w:sz="0" w:space="0" w:color="auto"/>
            <w:left w:val="none" w:sz="0" w:space="0" w:color="auto"/>
            <w:bottom w:val="none" w:sz="0" w:space="0" w:color="auto"/>
            <w:right w:val="none" w:sz="0" w:space="0" w:color="auto"/>
          </w:divBdr>
        </w:div>
        <w:div w:id="1684013147">
          <w:marLeft w:val="0"/>
          <w:marRight w:val="0"/>
          <w:marTop w:val="0"/>
          <w:marBottom w:val="0"/>
          <w:divBdr>
            <w:top w:val="none" w:sz="0" w:space="0" w:color="auto"/>
            <w:left w:val="none" w:sz="0" w:space="0" w:color="auto"/>
            <w:bottom w:val="none" w:sz="0" w:space="0" w:color="auto"/>
            <w:right w:val="none" w:sz="0" w:space="0" w:color="auto"/>
          </w:divBdr>
        </w:div>
        <w:div w:id="885989401">
          <w:marLeft w:val="0"/>
          <w:marRight w:val="0"/>
          <w:marTop w:val="0"/>
          <w:marBottom w:val="0"/>
          <w:divBdr>
            <w:top w:val="none" w:sz="0" w:space="0" w:color="auto"/>
            <w:left w:val="none" w:sz="0" w:space="0" w:color="auto"/>
            <w:bottom w:val="none" w:sz="0" w:space="0" w:color="auto"/>
            <w:right w:val="none" w:sz="0" w:space="0" w:color="auto"/>
          </w:divBdr>
        </w:div>
        <w:div w:id="2019891439">
          <w:marLeft w:val="0"/>
          <w:marRight w:val="0"/>
          <w:marTop w:val="0"/>
          <w:marBottom w:val="0"/>
          <w:divBdr>
            <w:top w:val="none" w:sz="0" w:space="0" w:color="auto"/>
            <w:left w:val="none" w:sz="0" w:space="0" w:color="auto"/>
            <w:bottom w:val="none" w:sz="0" w:space="0" w:color="auto"/>
            <w:right w:val="none" w:sz="0" w:space="0" w:color="auto"/>
          </w:divBdr>
        </w:div>
        <w:div w:id="220823360">
          <w:marLeft w:val="0"/>
          <w:marRight w:val="0"/>
          <w:marTop w:val="0"/>
          <w:marBottom w:val="0"/>
          <w:divBdr>
            <w:top w:val="none" w:sz="0" w:space="0" w:color="auto"/>
            <w:left w:val="none" w:sz="0" w:space="0" w:color="auto"/>
            <w:bottom w:val="none" w:sz="0" w:space="0" w:color="auto"/>
            <w:right w:val="none" w:sz="0" w:space="0" w:color="auto"/>
          </w:divBdr>
        </w:div>
        <w:div w:id="1747648542">
          <w:marLeft w:val="0"/>
          <w:marRight w:val="0"/>
          <w:marTop w:val="0"/>
          <w:marBottom w:val="0"/>
          <w:divBdr>
            <w:top w:val="none" w:sz="0" w:space="0" w:color="auto"/>
            <w:left w:val="none" w:sz="0" w:space="0" w:color="auto"/>
            <w:bottom w:val="none" w:sz="0" w:space="0" w:color="auto"/>
            <w:right w:val="none" w:sz="0" w:space="0" w:color="auto"/>
          </w:divBdr>
        </w:div>
        <w:div w:id="17783918">
          <w:marLeft w:val="0"/>
          <w:marRight w:val="0"/>
          <w:marTop w:val="0"/>
          <w:marBottom w:val="0"/>
          <w:divBdr>
            <w:top w:val="none" w:sz="0" w:space="0" w:color="auto"/>
            <w:left w:val="none" w:sz="0" w:space="0" w:color="auto"/>
            <w:bottom w:val="none" w:sz="0" w:space="0" w:color="auto"/>
            <w:right w:val="none" w:sz="0" w:space="0" w:color="auto"/>
          </w:divBdr>
        </w:div>
        <w:div w:id="287668436">
          <w:marLeft w:val="0"/>
          <w:marRight w:val="0"/>
          <w:marTop w:val="0"/>
          <w:marBottom w:val="0"/>
          <w:divBdr>
            <w:top w:val="none" w:sz="0" w:space="0" w:color="auto"/>
            <w:left w:val="none" w:sz="0" w:space="0" w:color="auto"/>
            <w:bottom w:val="none" w:sz="0" w:space="0" w:color="auto"/>
            <w:right w:val="none" w:sz="0" w:space="0" w:color="auto"/>
          </w:divBdr>
        </w:div>
        <w:div w:id="454367305">
          <w:marLeft w:val="0"/>
          <w:marRight w:val="0"/>
          <w:marTop w:val="0"/>
          <w:marBottom w:val="0"/>
          <w:divBdr>
            <w:top w:val="none" w:sz="0" w:space="0" w:color="auto"/>
            <w:left w:val="none" w:sz="0" w:space="0" w:color="auto"/>
            <w:bottom w:val="none" w:sz="0" w:space="0" w:color="auto"/>
            <w:right w:val="none" w:sz="0" w:space="0" w:color="auto"/>
          </w:divBdr>
        </w:div>
        <w:div w:id="669480643">
          <w:marLeft w:val="0"/>
          <w:marRight w:val="0"/>
          <w:marTop w:val="0"/>
          <w:marBottom w:val="0"/>
          <w:divBdr>
            <w:top w:val="none" w:sz="0" w:space="0" w:color="auto"/>
            <w:left w:val="none" w:sz="0" w:space="0" w:color="auto"/>
            <w:bottom w:val="none" w:sz="0" w:space="0" w:color="auto"/>
            <w:right w:val="none" w:sz="0" w:space="0" w:color="auto"/>
          </w:divBdr>
        </w:div>
        <w:div w:id="1234127068">
          <w:marLeft w:val="0"/>
          <w:marRight w:val="0"/>
          <w:marTop w:val="0"/>
          <w:marBottom w:val="0"/>
          <w:divBdr>
            <w:top w:val="none" w:sz="0" w:space="0" w:color="auto"/>
            <w:left w:val="none" w:sz="0" w:space="0" w:color="auto"/>
            <w:bottom w:val="none" w:sz="0" w:space="0" w:color="auto"/>
            <w:right w:val="none" w:sz="0" w:space="0" w:color="auto"/>
          </w:divBdr>
        </w:div>
        <w:div w:id="1333098711">
          <w:marLeft w:val="0"/>
          <w:marRight w:val="0"/>
          <w:marTop w:val="0"/>
          <w:marBottom w:val="0"/>
          <w:divBdr>
            <w:top w:val="none" w:sz="0" w:space="0" w:color="auto"/>
            <w:left w:val="none" w:sz="0" w:space="0" w:color="auto"/>
            <w:bottom w:val="none" w:sz="0" w:space="0" w:color="auto"/>
            <w:right w:val="none" w:sz="0" w:space="0" w:color="auto"/>
          </w:divBdr>
        </w:div>
        <w:div w:id="1846556408">
          <w:marLeft w:val="0"/>
          <w:marRight w:val="0"/>
          <w:marTop w:val="0"/>
          <w:marBottom w:val="0"/>
          <w:divBdr>
            <w:top w:val="none" w:sz="0" w:space="0" w:color="auto"/>
            <w:left w:val="none" w:sz="0" w:space="0" w:color="auto"/>
            <w:bottom w:val="none" w:sz="0" w:space="0" w:color="auto"/>
            <w:right w:val="none" w:sz="0" w:space="0" w:color="auto"/>
          </w:divBdr>
        </w:div>
        <w:div w:id="1317880185">
          <w:marLeft w:val="0"/>
          <w:marRight w:val="0"/>
          <w:marTop w:val="0"/>
          <w:marBottom w:val="0"/>
          <w:divBdr>
            <w:top w:val="none" w:sz="0" w:space="0" w:color="auto"/>
            <w:left w:val="none" w:sz="0" w:space="0" w:color="auto"/>
            <w:bottom w:val="none" w:sz="0" w:space="0" w:color="auto"/>
            <w:right w:val="none" w:sz="0" w:space="0" w:color="auto"/>
          </w:divBdr>
        </w:div>
        <w:div w:id="1790977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undfo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ewater.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rundfos.com/press-off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se@charlottestreetpartners.com" TargetMode="External"/><Relationship Id="rId5" Type="http://schemas.openxmlformats.org/officeDocument/2006/relationships/numbering" Target="numbering.xml"/><Relationship Id="rId15" Type="http://schemas.openxmlformats.org/officeDocument/2006/relationships/hyperlink" Target="http://www.grundfos.com/press-ki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undfos.com/new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3063\Downloads\Grundfos%20A4%20Logo%20Top.dotx" TargetMode="External"/></Relationships>
</file>

<file path=word/theme/theme1.xml><?xml version="1.0" encoding="utf-8"?>
<a:theme xmlns:a="http://schemas.openxmlformats.org/drawingml/2006/main" name="Grundfos_Word_Design">
  <a:themeElements>
    <a:clrScheme name="GF Colours Word 01">
      <a:dk1>
        <a:srgbClr val="000000"/>
      </a:dk1>
      <a:lt1>
        <a:srgbClr val="FFFFFF"/>
      </a:lt1>
      <a:dk2>
        <a:srgbClr val="E9F1F7"/>
      </a:dk2>
      <a:lt2>
        <a:srgbClr val="7497B2"/>
      </a:lt2>
      <a:accent1>
        <a:srgbClr val="11497B"/>
      </a:accent1>
      <a:accent2>
        <a:srgbClr val="126AF3"/>
      </a:accent2>
      <a:accent3>
        <a:srgbClr val="47A6FF"/>
      </a:accent3>
      <a:accent4>
        <a:srgbClr val="092844"/>
      </a:accent4>
      <a:accent5>
        <a:srgbClr val="E3C181"/>
      </a:accent5>
      <a:accent6>
        <a:srgbClr val="F0DDBA"/>
      </a:accent6>
      <a:hlink>
        <a:srgbClr val="126AF3"/>
      </a:hlink>
      <a:folHlink>
        <a:srgbClr val="126AF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C9B8E9D9E86D40AF6A2D2C9426E89E" ma:contentTypeVersion="12" ma:contentTypeDescription="Create a new document." ma:contentTypeScope="" ma:versionID="21b467e7dc52968958c8147777ba66f9">
  <xsd:schema xmlns:xsd="http://www.w3.org/2001/XMLSchema" xmlns:xs="http://www.w3.org/2001/XMLSchema" xmlns:p="http://schemas.microsoft.com/office/2006/metadata/properties" xmlns:ns2="56cee835-4280-4b08-8fc1-d1afae988c22" xmlns:ns3="efac0594-626e-4695-8c62-e9ab98e0866f" targetNamespace="http://schemas.microsoft.com/office/2006/metadata/properties" ma:root="true" ma:fieldsID="afce57dbb0493c3f79fe58557091ef22" ns2:_="" ns3:_="">
    <xsd:import namespace="56cee835-4280-4b08-8fc1-d1afae988c22"/>
    <xsd:import namespace="efac0594-626e-4695-8c62-e9ab98e086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ee835-4280-4b08-8fc1-d1afae988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24f276-14dc-4e54-a0cf-bc34c614c5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c0594-626e-4695-8c62-e9ab98e086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690695-4504-4f71-9dc8-e89720629ff4}" ma:internalName="TaxCatchAll" ma:showField="CatchAllData" ma:web="efac0594-626e-4695-8c62-e9ab98e08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ac0594-626e-4695-8c62-e9ab98e0866f" xsi:nil="true"/>
    <lcf76f155ced4ddcb4097134ff3c332f xmlns="56cee835-4280-4b08-8fc1-d1afae988c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526712-EE87-47FF-BE93-B575C9BEC573}">
  <ds:schemaRefs>
    <ds:schemaRef ds:uri="http://schemas.openxmlformats.org/officeDocument/2006/bibliography"/>
  </ds:schemaRefs>
</ds:datastoreItem>
</file>

<file path=customXml/itemProps2.xml><?xml version="1.0" encoding="utf-8"?>
<ds:datastoreItem xmlns:ds="http://schemas.openxmlformats.org/officeDocument/2006/customXml" ds:itemID="{04389C85-8BDA-4661-AC0A-79D9896D9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ee835-4280-4b08-8fc1-d1afae988c22"/>
    <ds:schemaRef ds:uri="efac0594-626e-4695-8c62-e9ab98e08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9CECE3-55E1-46A5-B040-D557026A7FE6}">
  <ds:schemaRefs>
    <ds:schemaRef ds:uri="http://schemas.microsoft.com/sharepoint/v3/contenttype/forms"/>
  </ds:schemaRefs>
</ds:datastoreItem>
</file>

<file path=customXml/itemProps4.xml><?xml version="1.0" encoding="utf-8"?>
<ds:datastoreItem xmlns:ds="http://schemas.openxmlformats.org/officeDocument/2006/customXml" ds:itemID="{64EDF3C3-3C61-4A57-AFD6-82AF1EE7F2F2}">
  <ds:schemaRefs>
    <ds:schemaRef ds:uri="http://schemas.microsoft.com/office/2006/metadata/properties"/>
    <ds:schemaRef ds:uri="http://schemas.microsoft.com/office/infopath/2007/PartnerControls"/>
    <ds:schemaRef ds:uri="efac0594-626e-4695-8c62-e9ab98e0866f"/>
    <ds:schemaRef ds:uri="56cee835-4280-4b08-8fc1-d1afae988c22"/>
  </ds:schemaRefs>
</ds:datastoreItem>
</file>

<file path=docProps/app.xml><?xml version="1.0" encoding="utf-8"?>
<Properties xmlns="http://schemas.openxmlformats.org/officeDocument/2006/extended-properties" xmlns:vt="http://schemas.openxmlformats.org/officeDocument/2006/docPropsVTypes">
  <Template>Grundfos A4 Logo Top</Template>
  <TotalTime>0</TotalTime>
  <Pages>2</Pages>
  <Words>807</Words>
  <Characters>4600</Characters>
  <Application>Microsoft Office Word</Application>
  <DocSecurity>8</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Word document A4 - Logo top</vt: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document A4 - Logo top</dc:title>
  <dc:creator>Catalin Ciprian Kádár</dc:creator>
  <cp:lastModifiedBy>Carina Achton Nielsen</cp:lastModifiedBy>
  <cp:revision>2</cp:revision>
  <cp:lastPrinted>2012-08-31T11:50:00Z</cp:lastPrinted>
  <dcterms:created xsi:type="dcterms:W3CDTF">2026-10-06T10:23:00Z</dcterms:created>
  <dcterms:modified xsi:type="dcterms:W3CDTF">2026-10-06T10:23:00Z</dcterms:modified>
  <cp:category>2023 Blank Top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Blank</vt:lpwstr>
  </property>
  <property fmtid="{D5CDD505-2E9C-101B-9397-08002B2CF9AE}" pid="3" name="MediaServiceImageTags">
    <vt:lpwstr/>
  </property>
  <property fmtid="{D5CDD505-2E9C-101B-9397-08002B2CF9AE}" pid="4" name="ContentTypeId">
    <vt:lpwstr>0x010100C1C9B8E9D9E86D40AF6A2D2C9426E89E</vt:lpwstr>
  </property>
  <property fmtid="{D5CDD505-2E9C-101B-9397-08002B2CF9AE}" pid="5" name="MMElement">
    <vt:lpwstr/>
  </property>
  <property fmtid="{D5CDD505-2E9C-101B-9397-08002B2CF9AE}" pid="6" name="MMScreenOrPrint">
    <vt:lpwstr/>
  </property>
  <property fmtid="{D5CDD505-2E9C-101B-9397-08002B2CF9AE}" pid="7" name="MMVariant">
    <vt:lpwstr/>
  </property>
  <property fmtid="{D5CDD505-2E9C-101B-9397-08002B2CF9AE}" pid="8" name="MMFileType">
    <vt:lpwstr/>
  </property>
  <property fmtid="{D5CDD505-2E9C-101B-9397-08002B2CF9AE}" pid="9" name="MMLogoColour">
    <vt:lpwstr/>
  </property>
  <property fmtid="{D5CDD505-2E9C-101B-9397-08002B2CF9AE}" pid="10" name="MMNavigation">
    <vt:lpwstr/>
  </property>
</Properties>
</file>