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CFE8" w14:textId="07BA456E" w:rsidR="003621B3" w:rsidRPr="00F71F82" w:rsidRDefault="007542EF" w:rsidP="00F71F82">
      <w:pPr>
        <w:jc w:val="center"/>
        <w:rPr>
          <w:b/>
          <w:bCs/>
          <w:sz w:val="20"/>
        </w:rPr>
      </w:pPr>
      <w:r>
        <w:rPr>
          <w:b/>
          <w:bCs/>
        </w:rPr>
        <w:t xml:space="preserve">Grundfos </w:t>
      </w:r>
      <w:r w:rsidR="009001D6">
        <w:rPr>
          <w:b/>
          <w:bCs/>
        </w:rPr>
        <w:t xml:space="preserve">Pumps Ltd </w:t>
      </w:r>
      <w:r>
        <w:rPr>
          <w:b/>
          <w:bCs/>
        </w:rPr>
        <w:t xml:space="preserve">Premises: COVID-19 </w:t>
      </w:r>
      <w:r w:rsidR="004B6A46" w:rsidRPr="00F71F82">
        <w:rPr>
          <w:b/>
          <w:bCs/>
        </w:rPr>
        <w:t>Risk Assessment</w:t>
      </w:r>
    </w:p>
    <w:p w14:paraId="5522C62E" w14:textId="77777777" w:rsidR="003621B3" w:rsidRPr="003621B3" w:rsidRDefault="003621B3" w:rsidP="003621B3"/>
    <w:tbl>
      <w:tblPr>
        <w:tblStyle w:val="PlainTable2"/>
        <w:tblW w:w="0" w:type="auto"/>
        <w:tblLook w:val="04A0" w:firstRow="1" w:lastRow="0" w:firstColumn="1" w:lastColumn="0" w:noHBand="0" w:noVBand="1"/>
      </w:tblPr>
      <w:tblGrid>
        <w:gridCol w:w="2977"/>
        <w:gridCol w:w="6345"/>
      </w:tblGrid>
      <w:tr w:rsidR="009D53C1" w:rsidRPr="00D0086A" w14:paraId="1F873D2E" w14:textId="77777777" w:rsidTr="00C16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14:paraId="3219B6D1" w14:textId="77777777" w:rsidR="009D53C1" w:rsidRPr="00D0086A" w:rsidRDefault="009D53C1" w:rsidP="00565A0C">
            <w:pPr>
              <w:pStyle w:val="Heading1"/>
              <w:jc w:val="center"/>
              <w:outlineLvl w:val="0"/>
              <w:rPr>
                <w:sz w:val="20"/>
                <w:szCs w:val="20"/>
              </w:rPr>
            </w:pPr>
            <w:r>
              <w:rPr>
                <w:sz w:val="20"/>
                <w:szCs w:val="20"/>
              </w:rPr>
              <w:t xml:space="preserve">Persons </w:t>
            </w:r>
            <w:r w:rsidR="00565A0C">
              <w:rPr>
                <w:sz w:val="20"/>
                <w:szCs w:val="20"/>
              </w:rPr>
              <w:t>Affected</w:t>
            </w:r>
          </w:p>
        </w:tc>
      </w:tr>
      <w:tr w:rsidR="009D53C1" w:rsidRPr="00D0086A" w14:paraId="77EA2A5C"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242CB9B" w14:textId="57B36B0C" w:rsidR="009D53C1" w:rsidRPr="00D0086A" w:rsidRDefault="00F71F82" w:rsidP="00AA7B92">
            <w:pPr>
              <w:rPr>
                <w:sz w:val="20"/>
              </w:rPr>
            </w:pPr>
            <w:r>
              <w:rPr>
                <w:sz w:val="20"/>
              </w:rPr>
              <w:t>Grundfos staff</w:t>
            </w:r>
          </w:p>
        </w:tc>
        <w:tc>
          <w:tcPr>
            <w:tcW w:w="6345" w:type="dxa"/>
          </w:tcPr>
          <w:p w14:paraId="7789AE21" w14:textId="5CA752EE" w:rsidR="009D53C1" w:rsidRPr="00D0086A" w:rsidRDefault="00F71F82" w:rsidP="00C1639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Up to 30 persons during stage 1 of de-escalation </w:t>
            </w:r>
          </w:p>
        </w:tc>
      </w:tr>
      <w:tr w:rsidR="009D53C1" w:rsidRPr="00D0086A" w14:paraId="69314261" w14:textId="77777777" w:rsidTr="00994C30">
        <w:tc>
          <w:tcPr>
            <w:cnfStyle w:val="001000000000" w:firstRow="0" w:lastRow="0" w:firstColumn="1" w:lastColumn="0" w:oddVBand="0" w:evenVBand="0" w:oddHBand="0" w:evenHBand="0" w:firstRowFirstColumn="0" w:firstRowLastColumn="0" w:lastRowFirstColumn="0" w:lastRowLastColumn="0"/>
            <w:tcW w:w="2977" w:type="dxa"/>
          </w:tcPr>
          <w:p w14:paraId="6D680DB8" w14:textId="3C7E1AA0" w:rsidR="009D53C1" w:rsidRPr="00D0086A" w:rsidRDefault="00F71F82" w:rsidP="00C16395">
            <w:pPr>
              <w:rPr>
                <w:sz w:val="20"/>
              </w:rPr>
            </w:pPr>
            <w:r>
              <w:rPr>
                <w:sz w:val="20"/>
              </w:rPr>
              <w:t xml:space="preserve">Essential Contractors </w:t>
            </w:r>
          </w:p>
        </w:tc>
        <w:tc>
          <w:tcPr>
            <w:tcW w:w="6345" w:type="dxa"/>
          </w:tcPr>
          <w:p w14:paraId="4BE34740" w14:textId="708EE13B" w:rsidR="009D53C1" w:rsidRPr="00D0086A" w:rsidRDefault="00F71F82" w:rsidP="00C1639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e.g. cleaners </w:t>
            </w:r>
          </w:p>
        </w:tc>
      </w:tr>
      <w:tr w:rsidR="009D53C1" w:rsidRPr="00D0086A" w14:paraId="0B14B116"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CC852B" w14:textId="012C831A" w:rsidR="009D53C1" w:rsidRPr="00D0086A" w:rsidRDefault="00F71F82" w:rsidP="00C16395">
            <w:pPr>
              <w:rPr>
                <w:sz w:val="20"/>
              </w:rPr>
            </w:pPr>
            <w:r>
              <w:rPr>
                <w:sz w:val="20"/>
              </w:rPr>
              <w:t xml:space="preserve">Emergency services/Contractors </w:t>
            </w:r>
          </w:p>
        </w:tc>
        <w:tc>
          <w:tcPr>
            <w:tcW w:w="6345" w:type="dxa"/>
          </w:tcPr>
          <w:p w14:paraId="3E1D74C0" w14:textId="61316C24" w:rsidR="009D53C1" w:rsidRPr="00D0086A" w:rsidRDefault="00F71F82" w:rsidP="00C1639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Breakdown or other emergency contractor required </w:t>
            </w:r>
          </w:p>
        </w:tc>
      </w:tr>
      <w:tr w:rsidR="00E476CA" w:rsidRPr="00D0086A" w14:paraId="6136A377" w14:textId="77777777" w:rsidTr="00994C30">
        <w:tc>
          <w:tcPr>
            <w:cnfStyle w:val="001000000000" w:firstRow="0" w:lastRow="0" w:firstColumn="1" w:lastColumn="0" w:oddVBand="0" w:evenVBand="0" w:oddHBand="0" w:evenHBand="0" w:firstRowFirstColumn="0" w:firstRowLastColumn="0" w:lastRowFirstColumn="0" w:lastRowLastColumn="0"/>
            <w:tcW w:w="2977" w:type="dxa"/>
          </w:tcPr>
          <w:p w14:paraId="33DA4979" w14:textId="77777777" w:rsidR="00E476CA" w:rsidRDefault="00E476CA" w:rsidP="00C16395">
            <w:pPr>
              <w:rPr>
                <w:sz w:val="20"/>
              </w:rPr>
            </w:pPr>
            <w:r>
              <w:rPr>
                <w:sz w:val="20"/>
              </w:rPr>
              <w:t>General Public</w:t>
            </w:r>
          </w:p>
        </w:tc>
        <w:tc>
          <w:tcPr>
            <w:tcW w:w="6345" w:type="dxa"/>
          </w:tcPr>
          <w:p w14:paraId="58416E70" w14:textId="11487460" w:rsidR="00E476CA" w:rsidRDefault="00F71F82" w:rsidP="00C1639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No access permitted </w:t>
            </w:r>
          </w:p>
        </w:tc>
      </w:tr>
      <w:tr w:rsidR="009D53C1" w:rsidRPr="00D0086A" w14:paraId="50326BD7"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829F1D6" w14:textId="37875EEB" w:rsidR="009D53C1" w:rsidRPr="00D0086A" w:rsidRDefault="00F71F82" w:rsidP="00C16395">
            <w:pPr>
              <w:rPr>
                <w:sz w:val="20"/>
              </w:rPr>
            </w:pPr>
            <w:r>
              <w:rPr>
                <w:sz w:val="20"/>
              </w:rPr>
              <w:t xml:space="preserve">Pre-arranged contractors </w:t>
            </w:r>
          </w:p>
        </w:tc>
        <w:tc>
          <w:tcPr>
            <w:tcW w:w="6345" w:type="dxa"/>
          </w:tcPr>
          <w:p w14:paraId="4C2F5DE8" w14:textId="146A1D30" w:rsidR="009D53C1" w:rsidRPr="00D0086A" w:rsidRDefault="00F71F82" w:rsidP="00C16395">
            <w:pPr>
              <w:cnfStyle w:val="000000100000" w:firstRow="0" w:lastRow="0" w:firstColumn="0" w:lastColumn="0" w:oddVBand="0" w:evenVBand="0" w:oddHBand="1" w:evenHBand="0" w:firstRowFirstColumn="0" w:firstRowLastColumn="0" w:lastRowFirstColumn="0" w:lastRowLastColumn="0"/>
              <w:rPr>
                <w:sz w:val="20"/>
              </w:rPr>
            </w:pPr>
            <w:r>
              <w:rPr>
                <w:sz w:val="20"/>
              </w:rPr>
              <w:t>Specific access granted prior to 6</w:t>
            </w:r>
            <w:r w:rsidRPr="00F71F82">
              <w:rPr>
                <w:sz w:val="20"/>
                <w:vertAlign w:val="superscript"/>
              </w:rPr>
              <w:t>th</w:t>
            </w:r>
            <w:r>
              <w:rPr>
                <w:sz w:val="20"/>
              </w:rPr>
              <w:t xml:space="preserve"> July return date </w:t>
            </w:r>
          </w:p>
        </w:tc>
      </w:tr>
      <w:tr w:rsidR="009D53C1" w:rsidRPr="00F71F82" w14:paraId="0A0E33FC" w14:textId="77777777" w:rsidTr="00994C30">
        <w:tc>
          <w:tcPr>
            <w:cnfStyle w:val="001000000000" w:firstRow="0" w:lastRow="0" w:firstColumn="1" w:lastColumn="0" w:oddVBand="0" w:evenVBand="0" w:oddHBand="0" w:evenHBand="0" w:firstRowFirstColumn="0" w:firstRowLastColumn="0" w:lastRowFirstColumn="0" w:lastRowLastColumn="0"/>
            <w:tcW w:w="2977" w:type="dxa"/>
          </w:tcPr>
          <w:p w14:paraId="395FF9C9" w14:textId="77777777" w:rsidR="009D53C1" w:rsidRPr="00D0086A" w:rsidRDefault="009D53C1" w:rsidP="00C16395">
            <w:pPr>
              <w:rPr>
                <w:sz w:val="20"/>
              </w:rPr>
            </w:pPr>
            <w:r>
              <w:rPr>
                <w:sz w:val="20"/>
              </w:rPr>
              <w:t>Person Supervising Work</w:t>
            </w:r>
          </w:p>
        </w:tc>
        <w:tc>
          <w:tcPr>
            <w:tcW w:w="6345" w:type="dxa"/>
          </w:tcPr>
          <w:p w14:paraId="31FE7654" w14:textId="7C21BE0A" w:rsidR="009D53C1" w:rsidRPr="00F71F82" w:rsidRDefault="00F71F82" w:rsidP="00C16395">
            <w:pPr>
              <w:cnfStyle w:val="000000000000" w:firstRow="0" w:lastRow="0" w:firstColumn="0" w:lastColumn="0" w:oddVBand="0" w:evenVBand="0" w:oddHBand="0" w:evenHBand="0" w:firstRowFirstColumn="0" w:firstRowLastColumn="0" w:lastRowFirstColumn="0" w:lastRowLastColumn="0"/>
              <w:rPr>
                <w:sz w:val="20"/>
                <w:lang w:val="fr-FR"/>
              </w:rPr>
            </w:pPr>
            <w:r w:rsidRPr="00F71F82">
              <w:rPr>
                <w:sz w:val="20"/>
                <w:lang w:val="fr-FR"/>
              </w:rPr>
              <w:t>Victoria Mulford/Grundfos QHSE/Facilities t</w:t>
            </w:r>
            <w:r>
              <w:rPr>
                <w:sz w:val="20"/>
                <w:lang w:val="fr-FR"/>
              </w:rPr>
              <w:t>eam</w:t>
            </w:r>
          </w:p>
        </w:tc>
      </w:tr>
    </w:tbl>
    <w:p w14:paraId="5DECF840" w14:textId="77777777" w:rsidR="002622B4" w:rsidRPr="00F71F82" w:rsidRDefault="002622B4" w:rsidP="006525D8">
      <w:pPr>
        <w:rPr>
          <w:sz w:val="20"/>
          <w:lang w:val="fr-FR"/>
        </w:rPr>
      </w:pPr>
    </w:p>
    <w:p w14:paraId="66FCA7CF" w14:textId="77777777" w:rsidR="00FC475F" w:rsidRPr="00F71F82" w:rsidRDefault="00FC475F" w:rsidP="006525D8">
      <w:pPr>
        <w:rPr>
          <w:sz w:val="20"/>
          <w:lang w:val="fr-FR"/>
        </w:rPr>
      </w:pPr>
    </w:p>
    <w:p w14:paraId="05BE9402" w14:textId="77777777" w:rsidR="00FC475F" w:rsidRDefault="00FC475F" w:rsidP="006525D8">
      <w:pPr>
        <w:rPr>
          <w:sz w:val="20"/>
        </w:rPr>
      </w:pPr>
      <w:r>
        <w:rPr>
          <w:sz w:val="20"/>
        </w:rPr>
        <w:t>In the table below the risk value is calculated as follows:</w:t>
      </w:r>
    </w:p>
    <w:p w14:paraId="7B40C21A" w14:textId="77777777" w:rsidR="00FC475F" w:rsidRDefault="00FC475F" w:rsidP="00FC475F">
      <w:pPr>
        <w:jc w:val="center"/>
        <w:rPr>
          <w:sz w:val="20"/>
        </w:rPr>
      </w:pPr>
    </w:p>
    <w:p w14:paraId="7E63542E" w14:textId="77777777" w:rsidR="00FC475F" w:rsidRDefault="00FC475F" w:rsidP="00FC475F">
      <w:pPr>
        <w:jc w:val="center"/>
        <w:rPr>
          <w:i/>
          <w:sz w:val="20"/>
        </w:rPr>
      </w:pPr>
      <w:r>
        <w:rPr>
          <w:i/>
          <w:sz w:val="20"/>
        </w:rPr>
        <w:t>Risk = Likelihood x Severity</w:t>
      </w:r>
    </w:p>
    <w:p w14:paraId="43A168EA" w14:textId="77777777" w:rsidR="00222DE0" w:rsidRDefault="00222DE0" w:rsidP="00222DE0">
      <w:pPr>
        <w:rPr>
          <w:sz w:val="20"/>
        </w:rPr>
      </w:pPr>
    </w:p>
    <w:p w14:paraId="2242AAC2" w14:textId="77777777" w:rsidR="00222DE0" w:rsidRDefault="00222DE0" w:rsidP="00222DE0">
      <w:pPr>
        <w:rPr>
          <w:sz w:val="20"/>
        </w:rPr>
      </w:pPr>
      <w:r>
        <w:rPr>
          <w:sz w:val="20"/>
        </w:rPr>
        <w:t>The values obtained are coloured and rated as follows:</w:t>
      </w:r>
    </w:p>
    <w:p w14:paraId="729D8E78" w14:textId="77777777" w:rsidR="00222DE0" w:rsidRDefault="00222DE0" w:rsidP="00222DE0">
      <w:pPr>
        <w:rPr>
          <w:sz w:val="20"/>
        </w:rPr>
      </w:pPr>
    </w:p>
    <w:tbl>
      <w:tblPr>
        <w:tblStyle w:val="PlainTable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562"/>
        <w:gridCol w:w="1701"/>
        <w:gridCol w:w="5809"/>
      </w:tblGrid>
      <w:tr w:rsidR="00DB2564" w:rsidRPr="00D0086A" w14:paraId="4DDD6C04" w14:textId="77777777" w:rsidTr="00805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4"/>
            <w:tcBorders>
              <w:bottom w:val="none" w:sz="0" w:space="0" w:color="auto"/>
            </w:tcBorders>
          </w:tcPr>
          <w:p w14:paraId="216F8210" w14:textId="77777777" w:rsidR="00DB2564" w:rsidRDefault="00DB2564" w:rsidP="00E72380">
            <w:pPr>
              <w:pStyle w:val="Heading1"/>
              <w:jc w:val="center"/>
              <w:outlineLvl w:val="0"/>
              <w:rPr>
                <w:sz w:val="20"/>
                <w:szCs w:val="20"/>
              </w:rPr>
            </w:pPr>
            <w:r>
              <w:rPr>
                <w:sz w:val="20"/>
                <w:szCs w:val="20"/>
              </w:rPr>
              <w:t>Risk Assessment Matrix</w:t>
            </w:r>
          </w:p>
        </w:tc>
      </w:tr>
      <w:tr w:rsidR="00DB2564" w:rsidRPr="00D0086A" w14:paraId="368AA7A4" w14:textId="77777777" w:rsidTr="00805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shd w:val="clear" w:color="auto" w:fill="00FF00"/>
          </w:tcPr>
          <w:p w14:paraId="4285A4E1" w14:textId="77777777" w:rsidR="00DB2564" w:rsidRPr="00D0086A" w:rsidRDefault="00DB2564" w:rsidP="00C16395">
            <w:pPr>
              <w:rPr>
                <w:sz w:val="20"/>
              </w:rPr>
            </w:pPr>
          </w:p>
        </w:tc>
        <w:tc>
          <w:tcPr>
            <w:tcW w:w="1562" w:type="dxa"/>
            <w:tcBorders>
              <w:top w:val="none" w:sz="0" w:space="0" w:color="auto"/>
              <w:bottom w:val="none" w:sz="0" w:space="0" w:color="auto"/>
            </w:tcBorders>
          </w:tcPr>
          <w:p w14:paraId="1C1313E6" w14:textId="77777777" w:rsidR="00DB2564" w:rsidRPr="00D0086A" w:rsidRDefault="00250583" w:rsidP="00C523E8">
            <w:pPr>
              <w:ind w:left="216"/>
              <w:cnfStyle w:val="000000100000" w:firstRow="0" w:lastRow="0" w:firstColumn="0" w:lastColumn="0" w:oddVBand="0" w:evenVBand="0" w:oddHBand="1" w:evenHBand="0" w:firstRowFirstColumn="0" w:firstRowLastColumn="0" w:lastRowFirstColumn="0" w:lastRowLastColumn="0"/>
              <w:rPr>
                <w:sz w:val="20"/>
              </w:rPr>
            </w:pPr>
            <w:r>
              <w:rPr>
                <w:sz w:val="20"/>
              </w:rPr>
              <w:t>1 – 6</w:t>
            </w:r>
          </w:p>
        </w:tc>
        <w:tc>
          <w:tcPr>
            <w:tcW w:w="1701" w:type="dxa"/>
            <w:tcBorders>
              <w:top w:val="none" w:sz="0" w:space="0" w:color="auto"/>
              <w:bottom w:val="none" w:sz="0" w:space="0" w:color="auto"/>
            </w:tcBorders>
          </w:tcPr>
          <w:p w14:paraId="22EF0EF6"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Low priority</w:t>
            </w:r>
          </w:p>
        </w:tc>
        <w:tc>
          <w:tcPr>
            <w:tcW w:w="5809" w:type="dxa"/>
            <w:tcBorders>
              <w:top w:val="none" w:sz="0" w:space="0" w:color="auto"/>
              <w:bottom w:val="none" w:sz="0" w:space="0" w:color="auto"/>
            </w:tcBorders>
          </w:tcPr>
          <w:p w14:paraId="481DB3E1"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Maintain existing controls</w:t>
            </w:r>
          </w:p>
        </w:tc>
      </w:tr>
      <w:tr w:rsidR="00DB2564" w:rsidRPr="00D0086A" w14:paraId="46C25562" w14:textId="77777777" w:rsidTr="00805D6B">
        <w:tc>
          <w:tcPr>
            <w:cnfStyle w:val="001000000000" w:firstRow="0" w:lastRow="0" w:firstColumn="1" w:lastColumn="0" w:oddVBand="0" w:evenVBand="0" w:oddHBand="0" w:evenHBand="0" w:firstRowFirstColumn="0" w:firstRowLastColumn="0" w:lastRowFirstColumn="0" w:lastRowLastColumn="0"/>
            <w:tcW w:w="284" w:type="dxa"/>
            <w:shd w:val="clear" w:color="auto" w:fill="FFFF00"/>
          </w:tcPr>
          <w:p w14:paraId="004DFD72" w14:textId="77777777" w:rsidR="00DB2564" w:rsidRPr="00D0086A" w:rsidRDefault="00DB2564" w:rsidP="00C16395">
            <w:pPr>
              <w:rPr>
                <w:sz w:val="20"/>
              </w:rPr>
            </w:pPr>
          </w:p>
        </w:tc>
        <w:tc>
          <w:tcPr>
            <w:tcW w:w="1562" w:type="dxa"/>
          </w:tcPr>
          <w:p w14:paraId="4B00C11A" w14:textId="77777777" w:rsidR="00DB2564" w:rsidRDefault="00DB2564" w:rsidP="00C523E8">
            <w:pPr>
              <w:ind w:left="216"/>
              <w:cnfStyle w:val="000000000000" w:firstRow="0" w:lastRow="0" w:firstColumn="0" w:lastColumn="0" w:oddVBand="0" w:evenVBand="0" w:oddHBand="0" w:evenHBand="0" w:firstRowFirstColumn="0" w:firstRowLastColumn="0" w:lastRowFirstColumn="0" w:lastRowLastColumn="0"/>
              <w:rPr>
                <w:sz w:val="20"/>
              </w:rPr>
            </w:pPr>
            <w:r>
              <w:rPr>
                <w:sz w:val="20"/>
              </w:rPr>
              <w:t>8 – 10</w:t>
            </w:r>
          </w:p>
        </w:tc>
        <w:tc>
          <w:tcPr>
            <w:tcW w:w="1701" w:type="dxa"/>
          </w:tcPr>
          <w:p w14:paraId="76FCCF3F" w14:textId="77777777" w:rsidR="00DB2564" w:rsidRDefault="00DB2564" w:rsidP="00C16395">
            <w:pPr>
              <w:cnfStyle w:val="000000000000" w:firstRow="0" w:lastRow="0" w:firstColumn="0" w:lastColumn="0" w:oddVBand="0" w:evenVBand="0" w:oddHBand="0" w:evenHBand="0" w:firstRowFirstColumn="0" w:firstRowLastColumn="0" w:lastRowFirstColumn="0" w:lastRowLastColumn="0"/>
              <w:rPr>
                <w:sz w:val="20"/>
              </w:rPr>
            </w:pPr>
            <w:r>
              <w:rPr>
                <w:sz w:val="20"/>
              </w:rPr>
              <w:t>Medium priority</w:t>
            </w:r>
          </w:p>
        </w:tc>
        <w:tc>
          <w:tcPr>
            <w:tcW w:w="5809" w:type="dxa"/>
          </w:tcPr>
          <w:p w14:paraId="5BA79314" w14:textId="77777777" w:rsidR="00DB2564" w:rsidRDefault="00DB2564" w:rsidP="00C16395">
            <w:pPr>
              <w:cnfStyle w:val="000000000000" w:firstRow="0" w:lastRow="0" w:firstColumn="0" w:lastColumn="0" w:oddVBand="0" w:evenVBand="0" w:oddHBand="0" w:evenHBand="0" w:firstRowFirstColumn="0" w:firstRowLastColumn="0" w:lastRowFirstColumn="0" w:lastRowLastColumn="0"/>
              <w:rPr>
                <w:sz w:val="20"/>
              </w:rPr>
            </w:pPr>
            <w:r>
              <w:rPr>
                <w:sz w:val="20"/>
              </w:rPr>
              <w:t>Ok to proceed, give consideration to additional controls</w:t>
            </w:r>
          </w:p>
        </w:tc>
      </w:tr>
      <w:tr w:rsidR="00DB2564" w:rsidRPr="00D0086A" w14:paraId="45115B6E" w14:textId="77777777" w:rsidTr="00805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shd w:val="clear" w:color="auto" w:fill="FF0000"/>
          </w:tcPr>
          <w:p w14:paraId="285278C1" w14:textId="77777777" w:rsidR="00DB2564" w:rsidRPr="00D0086A" w:rsidRDefault="00DB2564" w:rsidP="00C16395">
            <w:pPr>
              <w:rPr>
                <w:sz w:val="20"/>
              </w:rPr>
            </w:pPr>
          </w:p>
        </w:tc>
        <w:tc>
          <w:tcPr>
            <w:tcW w:w="1562" w:type="dxa"/>
            <w:tcBorders>
              <w:top w:val="none" w:sz="0" w:space="0" w:color="auto"/>
              <w:bottom w:val="none" w:sz="0" w:space="0" w:color="auto"/>
            </w:tcBorders>
          </w:tcPr>
          <w:p w14:paraId="7EEF4A05" w14:textId="77777777" w:rsidR="00DB2564" w:rsidRDefault="00250583" w:rsidP="00C523E8">
            <w:pPr>
              <w:ind w:left="216"/>
              <w:cnfStyle w:val="000000100000" w:firstRow="0" w:lastRow="0" w:firstColumn="0" w:lastColumn="0" w:oddVBand="0" w:evenVBand="0" w:oddHBand="1" w:evenHBand="0" w:firstRowFirstColumn="0" w:firstRowLastColumn="0" w:lastRowFirstColumn="0" w:lastRowLastColumn="0"/>
              <w:rPr>
                <w:sz w:val="20"/>
              </w:rPr>
            </w:pPr>
            <w:r>
              <w:rPr>
                <w:sz w:val="20"/>
              </w:rPr>
              <w:t>12</w:t>
            </w:r>
            <w:r w:rsidR="00DB2564">
              <w:rPr>
                <w:sz w:val="20"/>
              </w:rPr>
              <w:t xml:space="preserve"> – 25</w:t>
            </w:r>
          </w:p>
        </w:tc>
        <w:tc>
          <w:tcPr>
            <w:tcW w:w="1701" w:type="dxa"/>
            <w:tcBorders>
              <w:top w:val="none" w:sz="0" w:space="0" w:color="auto"/>
              <w:bottom w:val="none" w:sz="0" w:space="0" w:color="auto"/>
            </w:tcBorders>
          </w:tcPr>
          <w:p w14:paraId="3CF78DB7"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High priority</w:t>
            </w:r>
          </w:p>
        </w:tc>
        <w:tc>
          <w:tcPr>
            <w:tcW w:w="5809" w:type="dxa"/>
            <w:tcBorders>
              <w:top w:val="none" w:sz="0" w:space="0" w:color="auto"/>
              <w:bottom w:val="none" w:sz="0" w:space="0" w:color="auto"/>
            </w:tcBorders>
          </w:tcPr>
          <w:p w14:paraId="00046E8A" w14:textId="77777777" w:rsidR="00DB2564" w:rsidRDefault="00DB2564" w:rsidP="00A938C7">
            <w:pPr>
              <w:cnfStyle w:val="000000100000" w:firstRow="0" w:lastRow="0" w:firstColumn="0" w:lastColumn="0" w:oddVBand="0" w:evenVBand="0" w:oddHBand="1" w:evenHBand="0" w:firstRowFirstColumn="0" w:firstRowLastColumn="0" w:lastRowFirstColumn="0" w:lastRowLastColumn="0"/>
              <w:rPr>
                <w:sz w:val="20"/>
              </w:rPr>
            </w:pPr>
            <w:r>
              <w:rPr>
                <w:sz w:val="20"/>
              </w:rPr>
              <w:t>Additional contr</w:t>
            </w:r>
            <w:r w:rsidR="00A938C7">
              <w:rPr>
                <w:sz w:val="20"/>
              </w:rPr>
              <w:t>ols required before proceeding</w:t>
            </w:r>
          </w:p>
        </w:tc>
      </w:tr>
    </w:tbl>
    <w:p w14:paraId="45ED66C0" w14:textId="77777777" w:rsidR="00222DE0" w:rsidRDefault="00222DE0" w:rsidP="00222DE0">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216"/>
        <w:gridCol w:w="1340"/>
        <w:gridCol w:w="1276"/>
        <w:gridCol w:w="1275"/>
        <w:gridCol w:w="1276"/>
        <w:gridCol w:w="1247"/>
      </w:tblGrid>
      <w:tr w:rsidR="00E902A8" w:rsidRPr="00E902A8" w14:paraId="53C68259" w14:textId="77777777" w:rsidTr="00C422BF">
        <w:trPr>
          <w:trHeight w:val="1020"/>
          <w:jc w:val="center"/>
        </w:trPr>
        <w:tc>
          <w:tcPr>
            <w:tcW w:w="1692" w:type="dxa"/>
            <w:vAlign w:val="center"/>
          </w:tcPr>
          <w:p w14:paraId="3F8BA8A5" w14:textId="77777777" w:rsidR="00E902A8" w:rsidRPr="00E902A8" w:rsidRDefault="00E902A8" w:rsidP="00F71F82">
            <w:pPr>
              <w:ind w:left="180"/>
              <w:jc w:val="center"/>
              <w:rPr>
                <w:rFonts w:cs="Arial"/>
                <w:bCs/>
                <w:sz w:val="20"/>
              </w:rPr>
            </w:pPr>
          </w:p>
        </w:tc>
        <w:tc>
          <w:tcPr>
            <w:tcW w:w="1216" w:type="dxa"/>
            <w:vAlign w:val="center"/>
          </w:tcPr>
          <w:p w14:paraId="6BD1940F" w14:textId="77777777" w:rsidR="00E902A8" w:rsidRPr="00E902A8" w:rsidRDefault="00E902A8" w:rsidP="00F71F82">
            <w:pPr>
              <w:pStyle w:val="Heading9"/>
              <w:jc w:val="center"/>
              <w:rPr>
                <w:rFonts w:ascii="Arial" w:hAnsi="Arial" w:cs="Arial"/>
                <w:i w:val="0"/>
              </w:rPr>
            </w:pPr>
            <w:r w:rsidRPr="00E902A8">
              <w:rPr>
                <w:rFonts w:ascii="Arial" w:hAnsi="Arial" w:cs="Arial"/>
                <w:i w:val="0"/>
              </w:rPr>
              <w:t>Likelihood</w:t>
            </w:r>
          </w:p>
        </w:tc>
        <w:tc>
          <w:tcPr>
            <w:tcW w:w="1340" w:type="dxa"/>
            <w:vAlign w:val="center"/>
          </w:tcPr>
          <w:p w14:paraId="622A06A6" w14:textId="77777777" w:rsidR="00E902A8" w:rsidRPr="00E902A8" w:rsidRDefault="00E902A8" w:rsidP="00F71F82">
            <w:pPr>
              <w:jc w:val="center"/>
              <w:rPr>
                <w:rFonts w:cs="Arial"/>
                <w:sz w:val="20"/>
              </w:rPr>
            </w:pPr>
            <w:r w:rsidRPr="00E902A8">
              <w:rPr>
                <w:rFonts w:cs="Arial"/>
                <w:sz w:val="20"/>
              </w:rPr>
              <w:t>Certain</w:t>
            </w:r>
          </w:p>
        </w:tc>
        <w:tc>
          <w:tcPr>
            <w:tcW w:w="1276" w:type="dxa"/>
            <w:vAlign w:val="center"/>
          </w:tcPr>
          <w:p w14:paraId="014DEA3F" w14:textId="77777777" w:rsidR="00E902A8" w:rsidRPr="00E902A8" w:rsidRDefault="00E902A8" w:rsidP="00F71F82">
            <w:pPr>
              <w:jc w:val="center"/>
              <w:rPr>
                <w:rFonts w:cs="Arial"/>
                <w:sz w:val="20"/>
              </w:rPr>
            </w:pPr>
            <w:r w:rsidRPr="00E902A8">
              <w:rPr>
                <w:rFonts w:cs="Arial"/>
                <w:sz w:val="20"/>
              </w:rPr>
              <w:t>Very Likely</w:t>
            </w:r>
          </w:p>
        </w:tc>
        <w:tc>
          <w:tcPr>
            <w:tcW w:w="1275" w:type="dxa"/>
            <w:vAlign w:val="center"/>
          </w:tcPr>
          <w:p w14:paraId="2520217E" w14:textId="77777777" w:rsidR="00E902A8" w:rsidRPr="00E902A8" w:rsidRDefault="00E902A8" w:rsidP="00F71F82">
            <w:pPr>
              <w:jc w:val="center"/>
              <w:rPr>
                <w:rFonts w:cs="Arial"/>
                <w:sz w:val="20"/>
              </w:rPr>
            </w:pPr>
            <w:r w:rsidRPr="00E902A8">
              <w:rPr>
                <w:rFonts w:cs="Arial"/>
                <w:sz w:val="20"/>
              </w:rPr>
              <w:t>Likely</w:t>
            </w:r>
          </w:p>
        </w:tc>
        <w:tc>
          <w:tcPr>
            <w:tcW w:w="1276" w:type="dxa"/>
            <w:vAlign w:val="center"/>
          </w:tcPr>
          <w:p w14:paraId="5CB1B7DD" w14:textId="77777777" w:rsidR="00E902A8" w:rsidRPr="00E902A8" w:rsidRDefault="00E902A8" w:rsidP="00F71F82">
            <w:pPr>
              <w:jc w:val="center"/>
              <w:rPr>
                <w:rFonts w:cs="Arial"/>
                <w:sz w:val="20"/>
              </w:rPr>
            </w:pPr>
            <w:r w:rsidRPr="00E902A8">
              <w:rPr>
                <w:rFonts w:cs="Arial"/>
                <w:sz w:val="20"/>
              </w:rPr>
              <w:t>May Happen</w:t>
            </w:r>
          </w:p>
        </w:tc>
        <w:tc>
          <w:tcPr>
            <w:tcW w:w="1247" w:type="dxa"/>
            <w:vAlign w:val="center"/>
          </w:tcPr>
          <w:p w14:paraId="28E77D81" w14:textId="77777777" w:rsidR="00E902A8" w:rsidRPr="00E902A8" w:rsidRDefault="00E902A8" w:rsidP="00F71F82">
            <w:pPr>
              <w:jc w:val="center"/>
              <w:rPr>
                <w:rFonts w:cs="Arial"/>
                <w:sz w:val="20"/>
              </w:rPr>
            </w:pPr>
            <w:r w:rsidRPr="00E902A8">
              <w:rPr>
                <w:rFonts w:cs="Arial"/>
                <w:sz w:val="20"/>
              </w:rPr>
              <w:t>Unlikely</w:t>
            </w:r>
          </w:p>
        </w:tc>
      </w:tr>
      <w:tr w:rsidR="00E902A8" w:rsidRPr="00E902A8" w14:paraId="532F837D" w14:textId="77777777" w:rsidTr="00C422BF">
        <w:trPr>
          <w:trHeight w:val="1020"/>
          <w:jc w:val="center"/>
        </w:trPr>
        <w:tc>
          <w:tcPr>
            <w:tcW w:w="1692" w:type="dxa"/>
            <w:vAlign w:val="center"/>
          </w:tcPr>
          <w:p w14:paraId="01836AED" w14:textId="77777777" w:rsidR="00E902A8" w:rsidRPr="00E902A8" w:rsidRDefault="00E902A8" w:rsidP="00F71F82">
            <w:pPr>
              <w:jc w:val="center"/>
              <w:rPr>
                <w:rFonts w:cs="Arial"/>
                <w:bCs/>
                <w:sz w:val="20"/>
              </w:rPr>
            </w:pPr>
            <w:r w:rsidRPr="00E902A8">
              <w:rPr>
                <w:rFonts w:cs="Arial"/>
                <w:bCs/>
                <w:sz w:val="20"/>
              </w:rPr>
              <w:t>Severity</w:t>
            </w:r>
          </w:p>
        </w:tc>
        <w:tc>
          <w:tcPr>
            <w:tcW w:w="1216" w:type="dxa"/>
            <w:vAlign w:val="center"/>
          </w:tcPr>
          <w:p w14:paraId="29A9AA5D" w14:textId="77777777" w:rsidR="00E902A8" w:rsidRPr="00E902A8" w:rsidRDefault="00E902A8" w:rsidP="00F71F82">
            <w:pPr>
              <w:jc w:val="center"/>
              <w:rPr>
                <w:rFonts w:cs="Arial"/>
                <w:bCs/>
                <w:sz w:val="20"/>
              </w:rPr>
            </w:pPr>
          </w:p>
        </w:tc>
        <w:tc>
          <w:tcPr>
            <w:tcW w:w="1340" w:type="dxa"/>
            <w:tcBorders>
              <w:bottom w:val="single" w:sz="4" w:space="0" w:color="auto"/>
            </w:tcBorders>
            <w:vAlign w:val="center"/>
          </w:tcPr>
          <w:p w14:paraId="6CF98853" w14:textId="77777777" w:rsidR="00E902A8" w:rsidRPr="00E902A8" w:rsidRDefault="00E902A8" w:rsidP="00F71F82">
            <w:pPr>
              <w:jc w:val="center"/>
              <w:rPr>
                <w:rFonts w:cs="Arial"/>
                <w:sz w:val="20"/>
              </w:rPr>
            </w:pPr>
            <w:r w:rsidRPr="00E902A8">
              <w:rPr>
                <w:rFonts w:cs="Arial"/>
                <w:sz w:val="20"/>
              </w:rPr>
              <w:t>5</w:t>
            </w:r>
          </w:p>
        </w:tc>
        <w:tc>
          <w:tcPr>
            <w:tcW w:w="1276" w:type="dxa"/>
            <w:tcBorders>
              <w:bottom w:val="single" w:sz="4" w:space="0" w:color="auto"/>
            </w:tcBorders>
            <w:vAlign w:val="center"/>
          </w:tcPr>
          <w:p w14:paraId="3BEFDBFD" w14:textId="77777777" w:rsidR="00E902A8" w:rsidRPr="00E902A8" w:rsidRDefault="00E902A8" w:rsidP="00F71F82">
            <w:pPr>
              <w:jc w:val="center"/>
              <w:rPr>
                <w:rFonts w:cs="Arial"/>
                <w:sz w:val="20"/>
              </w:rPr>
            </w:pPr>
            <w:r w:rsidRPr="00E902A8">
              <w:rPr>
                <w:rFonts w:cs="Arial"/>
                <w:sz w:val="20"/>
              </w:rPr>
              <w:t>4</w:t>
            </w:r>
          </w:p>
        </w:tc>
        <w:tc>
          <w:tcPr>
            <w:tcW w:w="1275" w:type="dxa"/>
            <w:tcBorders>
              <w:bottom w:val="single" w:sz="4" w:space="0" w:color="auto"/>
            </w:tcBorders>
            <w:vAlign w:val="center"/>
          </w:tcPr>
          <w:p w14:paraId="7BD7567E" w14:textId="77777777" w:rsidR="00E902A8" w:rsidRPr="00E902A8" w:rsidRDefault="00E902A8" w:rsidP="00F71F82">
            <w:pPr>
              <w:jc w:val="center"/>
              <w:rPr>
                <w:rFonts w:cs="Arial"/>
                <w:sz w:val="20"/>
              </w:rPr>
            </w:pPr>
            <w:r w:rsidRPr="00E902A8">
              <w:rPr>
                <w:rFonts w:cs="Arial"/>
                <w:sz w:val="20"/>
              </w:rPr>
              <w:t>3</w:t>
            </w:r>
          </w:p>
        </w:tc>
        <w:tc>
          <w:tcPr>
            <w:tcW w:w="1276" w:type="dxa"/>
            <w:tcBorders>
              <w:bottom w:val="single" w:sz="4" w:space="0" w:color="auto"/>
            </w:tcBorders>
            <w:vAlign w:val="center"/>
          </w:tcPr>
          <w:p w14:paraId="0F1E1AF5" w14:textId="77777777" w:rsidR="00E902A8" w:rsidRPr="00E902A8" w:rsidRDefault="00E902A8" w:rsidP="00F71F82">
            <w:pPr>
              <w:jc w:val="center"/>
              <w:rPr>
                <w:rFonts w:cs="Arial"/>
                <w:sz w:val="20"/>
              </w:rPr>
            </w:pPr>
            <w:r w:rsidRPr="00E902A8">
              <w:rPr>
                <w:rFonts w:cs="Arial"/>
                <w:sz w:val="20"/>
              </w:rPr>
              <w:t>2</w:t>
            </w:r>
          </w:p>
        </w:tc>
        <w:tc>
          <w:tcPr>
            <w:tcW w:w="1247" w:type="dxa"/>
            <w:tcBorders>
              <w:bottom w:val="single" w:sz="4" w:space="0" w:color="auto"/>
            </w:tcBorders>
            <w:vAlign w:val="center"/>
          </w:tcPr>
          <w:p w14:paraId="10FCF429" w14:textId="77777777" w:rsidR="00E902A8" w:rsidRPr="00E902A8" w:rsidRDefault="00E902A8" w:rsidP="00F71F82">
            <w:pPr>
              <w:jc w:val="center"/>
              <w:rPr>
                <w:rFonts w:cs="Arial"/>
                <w:sz w:val="20"/>
              </w:rPr>
            </w:pPr>
            <w:r w:rsidRPr="00E902A8">
              <w:rPr>
                <w:rFonts w:cs="Arial"/>
                <w:sz w:val="20"/>
              </w:rPr>
              <w:t>1</w:t>
            </w:r>
          </w:p>
        </w:tc>
      </w:tr>
      <w:tr w:rsidR="00E902A8" w:rsidRPr="00E902A8" w14:paraId="18586AF8" w14:textId="77777777" w:rsidTr="00C422BF">
        <w:trPr>
          <w:trHeight w:val="1020"/>
          <w:jc w:val="center"/>
        </w:trPr>
        <w:tc>
          <w:tcPr>
            <w:tcW w:w="1692" w:type="dxa"/>
            <w:vAlign w:val="center"/>
          </w:tcPr>
          <w:p w14:paraId="60D42DE5" w14:textId="77777777" w:rsidR="00E902A8" w:rsidRPr="00E902A8" w:rsidRDefault="00E902A8" w:rsidP="00F71F82">
            <w:pPr>
              <w:jc w:val="center"/>
              <w:rPr>
                <w:rFonts w:cs="Arial"/>
                <w:sz w:val="20"/>
              </w:rPr>
            </w:pPr>
            <w:r w:rsidRPr="00E902A8">
              <w:rPr>
                <w:rFonts w:cs="Arial"/>
                <w:sz w:val="20"/>
              </w:rPr>
              <w:t>Death</w:t>
            </w:r>
          </w:p>
        </w:tc>
        <w:tc>
          <w:tcPr>
            <w:tcW w:w="1216" w:type="dxa"/>
            <w:vAlign w:val="center"/>
          </w:tcPr>
          <w:p w14:paraId="46F1A214" w14:textId="77777777" w:rsidR="00E902A8" w:rsidRPr="00E902A8" w:rsidRDefault="00E902A8" w:rsidP="00F71F82">
            <w:pPr>
              <w:jc w:val="center"/>
              <w:rPr>
                <w:rFonts w:cs="Arial"/>
                <w:sz w:val="20"/>
              </w:rPr>
            </w:pPr>
            <w:r w:rsidRPr="00E902A8">
              <w:rPr>
                <w:rFonts w:cs="Arial"/>
                <w:sz w:val="20"/>
              </w:rPr>
              <w:t>5</w:t>
            </w:r>
          </w:p>
        </w:tc>
        <w:tc>
          <w:tcPr>
            <w:tcW w:w="1340" w:type="dxa"/>
            <w:tcBorders>
              <w:bottom w:val="single" w:sz="4" w:space="0" w:color="auto"/>
            </w:tcBorders>
            <w:shd w:val="clear" w:color="auto" w:fill="FF0000"/>
            <w:vAlign w:val="center"/>
          </w:tcPr>
          <w:p w14:paraId="3EE3A4B8" w14:textId="77777777" w:rsidR="00E902A8" w:rsidRPr="00E902A8" w:rsidRDefault="00E902A8" w:rsidP="00F71F82">
            <w:pPr>
              <w:jc w:val="center"/>
              <w:rPr>
                <w:rFonts w:cs="Arial"/>
                <w:b/>
                <w:bCs/>
                <w:sz w:val="20"/>
                <w:highlight w:val="red"/>
              </w:rPr>
            </w:pPr>
            <w:r w:rsidRPr="00E902A8">
              <w:rPr>
                <w:rFonts w:cs="Arial"/>
                <w:b/>
                <w:bCs/>
                <w:sz w:val="20"/>
                <w:highlight w:val="red"/>
              </w:rPr>
              <w:t>25</w:t>
            </w:r>
          </w:p>
        </w:tc>
        <w:tc>
          <w:tcPr>
            <w:tcW w:w="1276" w:type="dxa"/>
            <w:tcBorders>
              <w:bottom w:val="single" w:sz="4" w:space="0" w:color="auto"/>
            </w:tcBorders>
            <w:shd w:val="clear" w:color="auto" w:fill="FF0000"/>
            <w:vAlign w:val="center"/>
          </w:tcPr>
          <w:p w14:paraId="3E32FD50" w14:textId="77777777" w:rsidR="00E902A8" w:rsidRPr="00E902A8" w:rsidRDefault="00E902A8" w:rsidP="00F71F82">
            <w:pPr>
              <w:jc w:val="center"/>
              <w:rPr>
                <w:rFonts w:cs="Arial"/>
                <w:b/>
                <w:bCs/>
                <w:sz w:val="20"/>
                <w:highlight w:val="red"/>
              </w:rPr>
            </w:pPr>
            <w:r w:rsidRPr="00E902A8">
              <w:rPr>
                <w:rFonts w:cs="Arial"/>
                <w:b/>
                <w:bCs/>
                <w:sz w:val="20"/>
                <w:highlight w:val="red"/>
              </w:rPr>
              <w:t>20</w:t>
            </w:r>
          </w:p>
        </w:tc>
        <w:tc>
          <w:tcPr>
            <w:tcW w:w="1275" w:type="dxa"/>
            <w:tcBorders>
              <w:bottom w:val="single" w:sz="4" w:space="0" w:color="auto"/>
            </w:tcBorders>
            <w:shd w:val="clear" w:color="auto" w:fill="FF0000"/>
            <w:vAlign w:val="center"/>
          </w:tcPr>
          <w:p w14:paraId="452CB111" w14:textId="77777777" w:rsidR="00E902A8" w:rsidRPr="00E902A8" w:rsidRDefault="00E902A8" w:rsidP="00F71F82">
            <w:pPr>
              <w:jc w:val="center"/>
              <w:rPr>
                <w:rFonts w:cs="Arial"/>
                <w:b/>
                <w:bCs/>
                <w:sz w:val="20"/>
                <w:highlight w:val="red"/>
              </w:rPr>
            </w:pPr>
            <w:r w:rsidRPr="00E902A8">
              <w:rPr>
                <w:rFonts w:cs="Arial"/>
                <w:b/>
                <w:bCs/>
                <w:sz w:val="20"/>
                <w:highlight w:val="red"/>
              </w:rPr>
              <w:t>15</w:t>
            </w:r>
          </w:p>
        </w:tc>
        <w:tc>
          <w:tcPr>
            <w:tcW w:w="1276" w:type="dxa"/>
            <w:tcBorders>
              <w:bottom w:val="single" w:sz="4" w:space="0" w:color="auto"/>
              <w:right w:val="single" w:sz="4" w:space="0" w:color="auto"/>
            </w:tcBorders>
            <w:shd w:val="clear" w:color="auto" w:fill="FFFF00"/>
            <w:vAlign w:val="center"/>
          </w:tcPr>
          <w:p w14:paraId="5E91AC32" w14:textId="77777777" w:rsidR="00E902A8" w:rsidRPr="00E902A8" w:rsidRDefault="00E902A8" w:rsidP="00F71F82">
            <w:pPr>
              <w:jc w:val="center"/>
              <w:rPr>
                <w:rFonts w:cs="Arial"/>
                <w:b/>
                <w:bCs/>
                <w:sz w:val="20"/>
                <w:highlight w:val="yellow"/>
              </w:rPr>
            </w:pPr>
            <w:r w:rsidRPr="00E902A8">
              <w:rPr>
                <w:rFonts w:cs="Arial"/>
                <w:b/>
                <w:bCs/>
                <w:sz w:val="20"/>
                <w:highlight w:val="yellow"/>
              </w:rPr>
              <w:t>10</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1587DDE6" w14:textId="77777777" w:rsidR="00E902A8" w:rsidRPr="00E902A8" w:rsidRDefault="00E902A8" w:rsidP="00F71F82">
            <w:pPr>
              <w:jc w:val="center"/>
              <w:rPr>
                <w:rFonts w:cs="Arial"/>
                <w:b/>
                <w:bCs/>
                <w:sz w:val="20"/>
                <w:highlight w:val="yellow"/>
              </w:rPr>
            </w:pPr>
            <w:r w:rsidRPr="00E902A8">
              <w:rPr>
                <w:rFonts w:cs="Arial"/>
                <w:b/>
                <w:bCs/>
                <w:sz w:val="20"/>
                <w:highlight w:val="green"/>
              </w:rPr>
              <w:t>5</w:t>
            </w:r>
          </w:p>
        </w:tc>
      </w:tr>
      <w:tr w:rsidR="00E902A8" w:rsidRPr="00E902A8" w14:paraId="2A71DFEC" w14:textId="77777777" w:rsidTr="00C422BF">
        <w:trPr>
          <w:trHeight w:val="1020"/>
          <w:jc w:val="center"/>
        </w:trPr>
        <w:tc>
          <w:tcPr>
            <w:tcW w:w="1692" w:type="dxa"/>
            <w:vAlign w:val="center"/>
          </w:tcPr>
          <w:p w14:paraId="130C583B" w14:textId="77777777" w:rsidR="00E902A8" w:rsidRPr="00E902A8" w:rsidRDefault="00E902A8" w:rsidP="00F71F82">
            <w:pPr>
              <w:jc w:val="center"/>
              <w:rPr>
                <w:rFonts w:cs="Arial"/>
                <w:sz w:val="20"/>
              </w:rPr>
            </w:pPr>
            <w:r w:rsidRPr="00E902A8">
              <w:rPr>
                <w:rFonts w:cs="Arial"/>
                <w:sz w:val="20"/>
              </w:rPr>
              <w:t>Major Injury</w:t>
            </w:r>
          </w:p>
        </w:tc>
        <w:tc>
          <w:tcPr>
            <w:tcW w:w="1216" w:type="dxa"/>
            <w:vAlign w:val="center"/>
          </w:tcPr>
          <w:p w14:paraId="5BA18262" w14:textId="77777777" w:rsidR="00E902A8" w:rsidRPr="00E902A8" w:rsidRDefault="00E902A8" w:rsidP="00F71F82">
            <w:pPr>
              <w:jc w:val="center"/>
              <w:rPr>
                <w:rFonts w:cs="Arial"/>
                <w:sz w:val="20"/>
              </w:rPr>
            </w:pPr>
            <w:r w:rsidRPr="00E902A8">
              <w:rPr>
                <w:rFonts w:cs="Arial"/>
                <w:sz w:val="20"/>
              </w:rPr>
              <w:t>4</w:t>
            </w:r>
          </w:p>
        </w:tc>
        <w:tc>
          <w:tcPr>
            <w:tcW w:w="1340" w:type="dxa"/>
            <w:tcBorders>
              <w:bottom w:val="single" w:sz="4" w:space="0" w:color="auto"/>
            </w:tcBorders>
            <w:shd w:val="clear" w:color="auto" w:fill="FF0000"/>
            <w:vAlign w:val="center"/>
          </w:tcPr>
          <w:p w14:paraId="5E13D738" w14:textId="77777777" w:rsidR="00E902A8" w:rsidRPr="00E902A8" w:rsidRDefault="00E902A8" w:rsidP="00F71F82">
            <w:pPr>
              <w:jc w:val="center"/>
              <w:rPr>
                <w:rFonts w:cs="Arial"/>
                <w:b/>
                <w:bCs/>
                <w:sz w:val="20"/>
                <w:highlight w:val="red"/>
              </w:rPr>
            </w:pPr>
            <w:r w:rsidRPr="00E902A8">
              <w:rPr>
                <w:rFonts w:cs="Arial"/>
                <w:b/>
                <w:bCs/>
                <w:sz w:val="20"/>
                <w:highlight w:val="red"/>
              </w:rPr>
              <w:t>20</w:t>
            </w:r>
          </w:p>
        </w:tc>
        <w:tc>
          <w:tcPr>
            <w:tcW w:w="1276" w:type="dxa"/>
            <w:tcBorders>
              <w:bottom w:val="single" w:sz="4" w:space="0" w:color="auto"/>
            </w:tcBorders>
            <w:shd w:val="clear" w:color="auto" w:fill="FF0000"/>
            <w:vAlign w:val="center"/>
          </w:tcPr>
          <w:p w14:paraId="3A347595" w14:textId="77777777" w:rsidR="00E902A8" w:rsidRPr="00E902A8" w:rsidRDefault="00E902A8" w:rsidP="00F71F82">
            <w:pPr>
              <w:jc w:val="center"/>
              <w:rPr>
                <w:rFonts w:cs="Arial"/>
                <w:b/>
                <w:bCs/>
                <w:sz w:val="20"/>
                <w:highlight w:val="red"/>
              </w:rPr>
            </w:pPr>
            <w:r w:rsidRPr="00E902A8">
              <w:rPr>
                <w:rFonts w:cs="Arial"/>
                <w:b/>
                <w:bCs/>
                <w:sz w:val="20"/>
                <w:highlight w:val="red"/>
              </w:rPr>
              <w:t>16</w:t>
            </w:r>
          </w:p>
        </w:tc>
        <w:tc>
          <w:tcPr>
            <w:tcW w:w="1275" w:type="dxa"/>
            <w:tcBorders>
              <w:bottom w:val="single" w:sz="4" w:space="0" w:color="auto"/>
            </w:tcBorders>
            <w:shd w:val="clear" w:color="auto" w:fill="FF0000"/>
            <w:vAlign w:val="center"/>
          </w:tcPr>
          <w:p w14:paraId="098FA0BC" w14:textId="77777777" w:rsidR="00E902A8" w:rsidRPr="00E902A8" w:rsidRDefault="00E902A8" w:rsidP="00F71F82">
            <w:pPr>
              <w:jc w:val="center"/>
              <w:rPr>
                <w:rFonts w:cs="Arial"/>
                <w:b/>
                <w:bCs/>
                <w:sz w:val="20"/>
              </w:rPr>
            </w:pPr>
            <w:r w:rsidRPr="00E902A8">
              <w:rPr>
                <w:rFonts w:cs="Arial"/>
                <w:b/>
                <w:bCs/>
                <w:sz w:val="20"/>
                <w:highlight w:val="red"/>
              </w:rPr>
              <w:t>12</w:t>
            </w:r>
          </w:p>
        </w:tc>
        <w:tc>
          <w:tcPr>
            <w:tcW w:w="1276" w:type="dxa"/>
            <w:tcBorders>
              <w:bottom w:val="single" w:sz="4" w:space="0" w:color="auto"/>
              <w:right w:val="single" w:sz="4" w:space="0" w:color="auto"/>
            </w:tcBorders>
            <w:shd w:val="clear" w:color="auto" w:fill="FFFF00"/>
            <w:vAlign w:val="center"/>
          </w:tcPr>
          <w:p w14:paraId="66160A56" w14:textId="77777777" w:rsidR="00E902A8" w:rsidRPr="00E902A8" w:rsidRDefault="00E902A8" w:rsidP="00F71F82">
            <w:pPr>
              <w:jc w:val="center"/>
              <w:rPr>
                <w:rFonts w:cs="Arial"/>
                <w:b/>
                <w:bCs/>
                <w:sz w:val="20"/>
                <w:highlight w:val="yellow"/>
              </w:rPr>
            </w:pPr>
            <w:r w:rsidRPr="00E902A8">
              <w:rPr>
                <w:rFonts w:cs="Arial"/>
                <w:b/>
                <w:bCs/>
                <w:sz w:val="20"/>
                <w:highlight w:val="yellow"/>
              </w:rPr>
              <w:t>8</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76976E5D" w14:textId="77777777" w:rsidR="00E902A8" w:rsidRPr="00E902A8" w:rsidRDefault="00E902A8" w:rsidP="00F71F82">
            <w:pPr>
              <w:jc w:val="center"/>
              <w:rPr>
                <w:rFonts w:cs="Arial"/>
                <w:b/>
                <w:bCs/>
                <w:sz w:val="20"/>
                <w:highlight w:val="green"/>
              </w:rPr>
            </w:pPr>
            <w:r w:rsidRPr="00E902A8">
              <w:rPr>
                <w:rFonts w:cs="Arial"/>
                <w:b/>
                <w:bCs/>
                <w:sz w:val="20"/>
                <w:highlight w:val="green"/>
              </w:rPr>
              <w:t>4</w:t>
            </w:r>
          </w:p>
        </w:tc>
      </w:tr>
      <w:tr w:rsidR="00E902A8" w:rsidRPr="00E902A8" w14:paraId="317C7477" w14:textId="77777777" w:rsidTr="00C422BF">
        <w:trPr>
          <w:trHeight w:val="1020"/>
          <w:jc w:val="center"/>
        </w:trPr>
        <w:tc>
          <w:tcPr>
            <w:tcW w:w="1692" w:type="dxa"/>
            <w:vAlign w:val="center"/>
          </w:tcPr>
          <w:p w14:paraId="6DA81734" w14:textId="77777777" w:rsidR="00E902A8" w:rsidRPr="00E902A8" w:rsidRDefault="00E902A8" w:rsidP="00F71F82">
            <w:pPr>
              <w:jc w:val="center"/>
              <w:rPr>
                <w:rFonts w:cs="Arial"/>
                <w:sz w:val="20"/>
              </w:rPr>
            </w:pPr>
            <w:r w:rsidRPr="00E902A8">
              <w:rPr>
                <w:rFonts w:cs="Arial"/>
                <w:sz w:val="20"/>
              </w:rPr>
              <w:t>Over 3 Day Injury</w:t>
            </w:r>
          </w:p>
        </w:tc>
        <w:tc>
          <w:tcPr>
            <w:tcW w:w="1216" w:type="dxa"/>
            <w:vAlign w:val="center"/>
          </w:tcPr>
          <w:p w14:paraId="648F281D" w14:textId="77777777" w:rsidR="00E902A8" w:rsidRPr="00E902A8" w:rsidRDefault="00E902A8" w:rsidP="00F71F82">
            <w:pPr>
              <w:jc w:val="center"/>
              <w:rPr>
                <w:rFonts w:cs="Arial"/>
                <w:sz w:val="20"/>
              </w:rPr>
            </w:pPr>
            <w:r w:rsidRPr="00E902A8">
              <w:rPr>
                <w:rFonts w:cs="Arial"/>
                <w:sz w:val="20"/>
              </w:rPr>
              <w:t>3</w:t>
            </w:r>
          </w:p>
        </w:tc>
        <w:tc>
          <w:tcPr>
            <w:tcW w:w="1340" w:type="dxa"/>
            <w:tcBorders>
              <w:bottom w:val="single" w:sz="4" w:space="0" w:color="auto"/>
            </w:tcBorders>
            <w:shd w:val="clear" w:color="auto" w:fill="FF0000"/>
            <w:vAlign w:val="center"/>
          </w:tcPr>
          <w:p w14:paraId="6302D50C" w14:textId="77777777" w:rsidR="00E902A8" w:rsidRPr="00E902A8" w:rsidRDefault="00E902A8" w:rsidP="00F71F82">
            <w:pPr>
              <w:jc w:val="center"/>
              <w:rPr>
                <w:rFonts w:cs="Arial"/>
                <w:b/>
                <w:bCs/>
                <w:sz w:val="20"/>
                <w:highlight w:val="red"/>
              </w:rPr>
            </w:pPr>
            <w:r w:rsidRPr="00E902A8">
              <w:rPr>
                <w:rFonts w:cs="Arial"/>
                <w:b/>
                <w:bCs/>
                <w:sz w:val="20"/>
                <w:highlight w:val="red"/>
              </w:rPr>
              <w:t>15</w:t>
            </w:r>
          </w:p>
        </w:tc>
        <w:tc>
          <w:tcPr>
            <w:tcW w:w="1276" w:type="dxa"/>
            <w:tcBorders>
              <w:bottom w:val="single" w:sz="4" w:space="0" w:color="auto"/>
            </w:tcBorders>
            <w:shd w:val="clear" w:color="auto" w:fill="FF0000"/>
            <w:vAlign w:val="center"/>
          </w:tcPr>
          <w:p w14:paraId="7EB41881" w14:textId="77777777" w:rsidR="00E902A8" w:rsidRPr="00E902A8" w:rsidRDefault="00E902A8" w:rsidP="00F71F82">
            <w:pPr>
              <w:jc w:val="center"/>
              <w:rPr>
                <w:rFonts w:cs="Arial"/>
                <w:b/>
                <w:bCs/>
                <w:sz w:val="20"/>
                <w:highlight w:val="red"/>
              </w:rPr>
            </w:pPr>
            <w:r w:rsidRPr="00E902A8">
              <w:rPr>
                <w:rFonts w:cs="Arial"/>
                <w:b/>
                <w:bCs/>
                <w:sz w:val="20"/>
                <w:highlight w:val="red"/>
              </w:rPr>
              <w:t>12</w:t>
            </w:r>
          </w:p>
        </w:tc>
        <w:tc>
          <w:tcPr>
            <w:tcW w:w="1275" w:type="dxa"/>
            <w:tcBorders>
              <w:bottom w:val="single" w:sz="4" w:space="0" w:color="auto"/>
            </w:tcBorders>
            <w:shd w:val="clear" w:color="auto" w:fill="FFFF00"/>
            <w:vAlign w:val="center"/>
          </w:tcPr>
          <w:p w14:paraId="5E1D0353" w14:textId="77777777" w:rsidR="00E902A8" w:rsidRPr="00E902A8" w:rsidRDefault="00E902A8" w:rsidP="00F71F82">
            <w:pPr>
              <w:jc w:val="center"/>
              <w:rPr>
                <w:rFonts w:cs="Arial"/>
                <w:b/>
                <w:bCs/>
                <w:sz w:val="20"/>
                <w:highlight w:val="yellow"/>
              </w:rPr>
            </w:pPr>
            <w:r w:rsidRPr="00E902A8">
              <w:rPr>
                <w:rFonts w:cs="Arial"/>
                <w:b/>
                <w:bCs/>
                <w:sz w:val="20"/>
                <w:highlight w:val="yellow"/>
              </w:rPr>
              <w:t>9</w:t>
            </w:r>
          </w:p>
        </w:tc>
        <w:tc>
          <w:tcPr>
            <w:tcW w:w="1276" w:type="dxa"/>
            <w:tcBorders>
              <w:bottom w:val="single" w:sz="4" w:space="0" w:color="auto"/>
              <w:right w:val="single" w:sz="4" w:space="0" w:color="auto"/>
            </w:tcBorders>
            <w:shd w:val="clear" w:color="auto" w:fill="00FF00"/>
            <w:vAlign w:val="center"/>
          </w:tcPr>
          <w:p w14:paraId="1A1567BD" w14:textId="77777777" w:rsidR="00E902A8" w:rsidRPr="00E902A8" w:rsidRDefault="00E902A8" w:rsidP="00F71F82">
            <w:pPr>
              <w:jc w:val="center"/>
              <w:rPr>
                <w:rFonts w:cs="Arial"/>
                <w:b/>
                <w:bCs/>
                <w:sz w:val="20"/>
                <w:highlight w:val="yellow"/>
              </w:rPr>
            </w:pPr>
            <w:r w:rsidRPr="00E902A8">
              <w:rPr>
                <w:rFonts w:cs="Arial"/>
                <w:b/>
                <w:bCs/>
                <w:sz w:val="20"/>
                <w:highlight w:val="green"/>
              </w:rPr>
              <w:t>6</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4239764E" w14:textId="77777777" w:rsidR="00E902A8" w:rsidRPr="00E902A8" w:rsidRDefault="00E902A8" w:rsidP="00F71F82">
            <w:pPr>
              <w:jc w:val="center"/>
              <w:rPr>
                <w:rFonts w:cs="Arial"/>
                <w:b/>
                <w:bCs/>
                <w:sz w:val="20"/>
                <w:highlight w:val="green"/>
              </w:rPr>
            </w:pPr>
            <w:r w:rsidRPr="00E902A8">
              <w:rPr>
                <w:rFonts w:cs="Arial"/>
                <w:b/>
                <w:bCs/>
                <w:sz w:val="20"/>
                <w:highlight w:val="green"/>
              </w:rPr>
              <w:t>3</w:t>
            </w:r>
          </w:p>
        </w:tc>
      </w:tr>
      <w:tr w:rsidR="00E902A8" w:rsidRPr="00E902A8" w14:paraId="4B567792" w14:textId="77777777" w:rsidTr="00C422BF">
        <w:trPr>
          <w:trHeight w:val="1020"/>
          <w:jc w:val="center"/>
        </w:trPr>
        <w:tc>
          <w:tcPr>
            <w:tcW w:w="1692" w:type="dxa"/>
            <w:vAlign w:val="center"/>
          </w:tcPr>
          <w:p w14:paraId="0E8CC2D0" w14:textId="77777777" w:rsidR="00E902A8" w:rsidRPr="00E902A8" w:rsidRDefault="00E902A8" w:rsidP="00F71F82">
            <w:pPr>
              <w:jc w:val="center"/>
              <w:rPr>
                <w:rFonts w:cs="Arial"/>
                <w:sz w:val="20"/>
              </w:rPr>
            </w:pPr>
            <w:r w:rsidRPr="00E902A8">
              <w:rPr>
                <w:rFonts w:cs="Arial"/>
                <w:sz w:val="20"/>
              </w:rPr>
              <w:t>Minor Injury (off site treatment)</w:t>
            </w:r>
          </w:p>
        </w:tc>
        <w:tc>
          <w:tcPr>
            <w:tcW w:w="1216" w:type="dxa"/>
            <w:vAlign w:val="center"/>
          </w:tcPr>
          <w:p w14:paraId="491A6746" w14:textId="77777777" w:rsidR="00E902A8" w:rsidRPr="00E902A8" w:rsidRDefault="00E902A8" w:rsidP="00F71F82">
            <w:pPr>
              <w:jc w:val="center"/>
              <w:rPr>
                <w:rFonts w:cs="Arial"/>
                <w:sz w:val="20"/>
              </w:rPr>
            </w:pPr>
            <w:r w:rsidRPr="00E902A8">
              <w:rPr>
                <w:rFonts w:cs="Arial"/>
                <w:sz w:val="20"/>
              </w:rPr>
              <w:t>2</w:t>
            </w:r>
          </w:p>
        </w:tc>
        <w:tc>
          <w:tcPr>
            <w:tcW w:w="1340" w:type="dxa"/>
            <w:tcBorders>
              <w:bottom w:val="single" w:sz="4" w:space="0" w:color="auto"/>
            </w:tcBorders>
            <w:shd w:val="clear" w:color="auto" w:fill="FFFF00"/>
            <w:vAlign w:val="center"/>
          </w:tcPr>
          <w:p w14:paraId="14F8CDBC" w14:textId="77777777" w:rsidR="00E902A8" w:rsidRPr="00E902A8" w:rsidRDefault="00E902A8" w:rsidP="00F71F82">
            <w:pPr>
              <w:jc w:val="center"/>
              <w:rPr>
                <w:rFonts w:cs="Arial"/>
                <w:b/>
                <w:bCs/>
                <w:sz w:val="20"/>
                <w:highlight w:val="yellow"/>
              </w:rPr>
            </w:pPr>
            <w:r w:rsidRPr="00E902A8">
              <w:rPr>
                <w:rFonts w:cs="Arial"/>
                <w:b/>
                <w:bCs/>
                <w:sz w:val="20"/>
                <w:highlight w:val="yellow"/>
              </w:rPr>
              <w:t>10</w:t>
            </w:r>
          </w:p>
        </w:tc>
        <w:tc>
          <w:tcPr>
            <w:tcW w:w="1276" w:type="dxa"/>
            <w:tcBorders>
              <w:bottom w:val="single" w:sz="4" w:space="0" w:color="auto"/>
            </w:tcBorders>
            <w:shd w:val="clear" w:color="auto" w:fill="FFFF00"/>
            <w:vAlign w:val="center"/>
          </w:tcPr>
          <w:p w14:paraId="27F96EF4" w14:textId="77777777" w:rsidR="00E902A8" w:rsidRPr="00E902A8" w:rsidRDefault="00E902A8" w:rsidP="00F71F82">
            <w:pPr>
              <w:jc w:val="center"/>
              <w:rPr>
                <w:rFonts w:cs="Arial"/>
                <w:b/>
                <w:bCs/>
                <w:sz w:val="20"/>
                <w:highlight w:val="yellow"/>
              </w:rPr>
            </w:pPr>
            <w:r w:rsidRPr="00E902A8">
              <w:rPr>
                <w:rFonts w:cs="Arial"/>
                <w:b/>
                <w:bCs/>
                <w:sz w:val="20"/>
                <w:highlight w:val="yellow"/>
              </w:rPr>
              <w:t>8</w:t>
            </w:r>
          </w:p>
        </w:tc>
        <w:tc>
          <w:tcPr>
            <w:tcW w:w="1275" w:type="dxa"/>
            <w:tcBorders>
              <w:bottom w:val="single" w:sz="4" w:space="0" w:color="auto"/>
            </w:tcBorders>
            <w:shd w:val="clear" w:color="auto" w:fill="00FF00"/>
            <w:vAlign w:val="center"/>
          </w:tcPr>
          <w:p w14:paraId="27224F53" w14:textId="77777777" w:rsidR="00E902A8" w:rsidRPr="00E902A8" w:rsidRDefault="00E902A8" w:rsidP="00F71F82">
            <w:pPr>
              <w:jc w:val="center"/>
              <w:rPr>
                <w:rFonts w:cs="Arial"/>
                <w:b/>
                <w:bCs/>
                <w:sz w:val="20"/>
                <w:highlight w:val="yellow"/>
              </w:rPr>
            </w:pPr>
            <w:r w:rsidRPr="00E902A8">
              <w:rPr>
                <w:rFonts w:cs="Arial"/>
                <w:b/>
                <w:bCs/>
                <w:sz w:val="20"/>
                <w:highlight w:val="green"/>
              </w:rPr>
              <w:t>6</w:t>
            </w:r>
          </w:p>
        </w:tc>
        <w:tc>
          <w:tcPr>
            <w:tcW w:w="1276" w:type="dxa"/>
            <w:tcBorders>
              <w:bottom w:val="single" w:sz="4" w:space="0" w:color="auto"/>
              <w:right w:val="single" w:sz="4" w:space="0" w:color="auto"/>
            </w:tcBorders>
            <w:shd w:val="clear" w:color="auto" w:fill="00FF00"/>
            <w:vAlign w:val="center"/>
          </w:tcPr>
          <w:p w14:paraId="6A49DDF8" w14:textId="77777777" w:rsidR="00E902A8" w:rsidRPr="00E902A8" w:rsidRDefault="00E902A8" w:rsidP="00F71F82">
            <w:pPr>
              <w:jc w:val="center"/>
              <w:rPr>
                <w:rFonts w:cs="Arial"/>
                <w:b/>
                <w:bCs/>
                <w:sz w:val="20"/>
                <w:highlight w:val="green"/>
              </w:rPr>
            </w:pPr>
            <w:r w:rsidRPr="00E902A8">
              <w:rPr>
                <w:rFonts w:cs="Arial"/>
                <w:b/>
                <w:bCs/>
                <w:sz w:val="20"/>
                <w:highlight w:val="green"/>
              </w:rPr>
              <w:t>4</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2ED5637D" w14:textId="77777777" w:rsidR="00E902A8" w:rsidRPr="00E902A8" w:rsidRDefault="00E902A8" w:rsidP="00F71F82">
            <w:pPr>
              <w:jc w:val="center"/>
              <w:rPr>
                <w:rFonts w:cs="Arial"/>
                <w:b/>
                <w:bCs/>
                <w:sz w:val="20"/>
                <w:highlight w:val="green"/>
              </w:rPr>
            </w:pPr>
            <w:r w:rsidRPr="00E902A8">
              <w:rPr>
                <w:rFonts w:cs="Arial"/>
                <w:b/>
                <w:bCs/>
                <w:sz w:val="20"/>
                <w:highlight w:val="green"/>
              </w:rPr>
              <w:t>2</w:t>
            </w:r>
          </w:p>
        </w:tc>
      </w:tr>
      <w:tr w:rsidR="00E902A8" w:rsidRPr="00E902A8" w14:paraId="0579F292" w14:textId="77777777" w:rsidTr="00C422BF">
        <w:trPr>
          <w:trHeight w:val="1020"/>
          <w:jc w:val="center"/>
        </w:trPr>
        <w:tc>
          <w:tcPr>
            <w:tcW w:w="1692" w:type="dxa"/>
            <w:vAlign w:val="center"/>
          </w:tcPr>
          <w:p w14:paraId="4F35E89D" w14:textId="77777777" w:rsidR="00E902A8" w:rsidRPr="00E902A8" w:rsidRDefault="00E902A8" w:rsidP="00F71F82">
            <w:pPr>
              <w:jc w:val="center"/>
              <w:rPr>
                <w:rFonts w:cs="Arial"/>
                <w:sz w:val="20"/>
              </w:rPr>
            </w:pPr>
            <w:r w:rsidRPr="00E902A8">
              <w:rPr>
                <w:rFonts w:cs="Arial"/>
                <w:sz w:val="20"/>
              </w:rPr>
              <w:t>Minor Injury (on site treatment)</w:t>
            </w:r>
          </w:p>
        </w:tc>
        <w:tc>
          <w:tcPr>
            <w:tcW w:w="1216" w:type="dxa"/>
            <w:vAlign w:val="center"/>
          </w:tcPr>
          <w:p w14:paraId="6229C14D" w14:textId="77777777" w:rsidR="00E902A8" w:rsidRPr="00E902A8" w:rsidRDefault="00E902A8" w:rsidP="00F71F82">
            <w:pPr>
              <w:jc w:val="center"/>
              <w:rPr>
                <w:rFonts w:cs="Arial"/>
                <w:sz w:val="20"/>
              </w:rPr>
            </w:pPr>
            <w:r w:rsidRPr="00E902A8">
              <w:rPr>
                <w:rFonts w:cs="Arial"/>
                <w:sz w:val="20"/>
              </w:rPr>
              <w:t>1</w:t>
            </w:r>
          </w:p>
        </w:tc>
        <w:tc>
          <w:tcPr>
            <w:tcW w:w="1340" w:type="dxa"/>
            <w:shd w:val="clear" w:color="auto" w:fill="00FF00"/>
            <w:vAlign w:val="center"/>
          </w:tcPr>
          <w:p w14:paraId="76E980E2" w14:textId="77777777" w:rsidR="00E902A8" w:rsidRPr="00E902A8" w:rsidRDefault="00E902A8" w:rsidP="00F71F82">
            <w:pPr>
              <w:jc w:val="center"/>
              <w:rPr>
                <w:rFonts w:cs="Arial"/>
                <w:b/>
                <w:bCs/>
                <w:sz w:val="20"/>
              </w:rPr>
            </w:pPr>
            <w:r w:rsidRPr="00E902A8">
              <w:rPr>
                <w:rFonts w:cs="Arial"/>
                <w:b/>
                <w:bCs/>
                <w:sz w:val="20"/>
                <w:highlight w:val="green"/>
              </w:rPr>
              <w:t>5</w:t>
            </w:r>
          </w:p>
        </w:tc>
        <w:tc>
          <w:tcPr>
            <w:tcW w:w="1276" w:type="dxa"/>
            <w:shd w:val="clear" w:color="auto" w:fill="00FF00"/>
            <w:vAlign w:val="center"/>
          </w:tcPr>
          <w:p w14:paraId="77025D1A" w14:textId="77777777" w:rsidR="00E902A8" w:rsidRPr="00E902A8" w:rsidRDefault="00E902A8" w:rsidP="00F71F82">
            <w:pPr>
              <w:jc w:val="center"/>
              <w:rPr>
                <w:rFonts w:cs="Arial"/>
                <w:b/>
                <w:bCs/>
                <w:sz w:val="20"/>
                <w:highlight w:val="green"/>
              </w:rPr>
            </w:pPr>
            <w:r w:rsidRPr="00E902A8">
              <w:rPr>
                <w:rFonts w:cs="Arial"/>
                <w:b/>
                <w:bCs/>
                <w:sz w:val="20"/>
                <w:highlight w:val="green"/>
              </w:rPr>
              <w:t>4</w:t>
            </w:r>
          </w:p>
        </w:tc>
        <w:tc>
          <w:tcPr>
            <w:tcW w:w="1275" w:type="dxa"/>
            <w:shd w:val="clear" w:color="auto" w:fill="00FF00"/>
            <w:vAlign w:val="center"/>
          </w:tcPr>
          <w:p w14:paraId="30BAAA27" w14:textId="77777777" w:rsidR="00E902A8" w:rsidRPr="00E902A8" w:rsidRDefault="00E902A8" w:rsidP="00F71F82">
            <w:pPr>
              <w:jc w:val="center"/>
              <w:rPr>
                <w:rFonts w:cs="Arial"/>
                <w:b/>
                <w:bCs/>
                <w:sz w:val="20"/>
                <w:highlight w:val="green"/>
              </w:rPr>
            </w:pPr>
            <w:r w:rsidRPr="00E902A8">
              <w:rPr>
                <w:rFonts w:cs="Arial"/>
                <w:b/>
                <w:bCs/>
                <w:sz w:val="20"/>
                <w:highlight w:val="green"/>
              </w:rPr>
              <w:t>3</w:t>
            </w:r>
          </w:p>
        </w:tc>
        <w:tc>
          <w:tcPr>
            <w:tcW w:w="1276" w:type="dxa"/>
            <w:tcBorders>
              <w:right w:val="single" w:sz="4" w:space="0" w:color="auto"/>
            </w:tcBorders>
            <w:shd w:val="clear" w:color="auto" w:fill="00FF00"/>
            <w:vAlign w:val="center"/>
          </w:tcPr>
          <w:p w14:paraId="041E6FD1" w14:textId="77777777" w:rsidR="00E902A8" w:rsidRPr="00E902A8" w:rsidRDefault="00E902A8" w:rsidP="00F71F82">
            <w:pPr>
              <w:jc w:val="center"/>
              <w:rPr>
                <w:rFonts w:cs="Arial"/>
                <w:b/>
                <w:bCs/>
                <w:sz w:val="20"/>
                <w:highlight w:val="green"/>
              </w:rPr>
            </w:pPr>
            <w:r w:rsidRPr="00E902A8">
              <w:rPr>
                <w:rFonts w:cs="Arial"/>
                <w:b/>
                <w:bCs/>
                <w:sz w:val="20"/>
                <w:highlight w:val="green"/>
              </w:rPr>
              <w:t>2</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1EB449A5" w14:textId="77777777" w:rsidR="00E902A8" w:rsidRPr="00E902A8" w:rsidRDefault="00E902A8" w:rsidP="00F71F82">
            <w:pPr>
              <w:jc w:val="center"/>
              <w:rPr>
                <w:rFonts w:cs="Arial"/>
                <w:b/>
                <w:bCs/>
                <w:sz w:val="20"/>
                <w:highlight w:val="green"/>
              </w:rPr>
            </w:pPr>
            <w:r w:rsidRPr="00E902A8">
              <w:rPr>
                <w:rFonts w:cs="Arial"/>
                <w:b/>
                <w:bCs/>
                <w:sz w:val="20"/>
                <w:highlight w:val="green"/>
              </w:rPr>
              <w:t>1</w:t>
            </w:r>
          </w:p>
        </w:tc>
      </w:tr>
    </w:tbl>
    <w:p w14:paraId="325B8449" w14:textId="77777777" w:rsidR="00854D28" w:rsidRDefault="00854D28" w:rsidP="006525D8">
      <w:pPr>
        <w:rPr>
          <w:sz w:val="20"/>
        </w:rPr>
      </w:pPr>
    </w:p>
    <w:p w14:paraId="7BEEB5AA" w14:textId="77777777" w:rsidR="00854D28" w:rsidRDefault="00854D28" w:rsidP="00854D28">
      <w:r>
        <w:br w:type="page"/>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3164"/>
        <w:gridCol w:w="2665"/>
        <w:gridCol w:w="350"/>
        <w:gridCol w:w="350"/>
        <w:gridCol w:w="1217"/>
      </w:tblGrid>
      <w:tr w:rsidR="00854D28" w14:paraId="418DF3F1" w14:textId="77777777" w:rsidTr="000B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6"/>
            <w:tcBorders>
              <w:bottom w:val="none" w:sz="0" w:space="0" w:color="auto"/>
            </w:tcBorders>
            <w:hideMark/>
          </w:tcPr>
          <w:p w14:paraId="0FBC3019" w14:textId="77777777" w:rsidR="00854D28" w:rsidRPr="00F71F82" w:rsidRDefault="00854D28">
            <w:pPr>
              <w:pStyle w:val="Heading1"/>
              <w:jc w:val="center"/>
              <w:outlineLvl w:val="0"/>
              <w:rPr>
                <w:b/>
                <w:bCs/>
              </w:rPr>
            </w:pPr>
            <w:r w:rsidRPr="00F71F82">
              <w:rPr>
                <w:b/>
                <w:bCs/>
                <w:sz w:val="20"/>
              </w:rPr>
              <w:lastRenderedPageBreak/>
              <w:t>Risk Assessment Details</w:t>
            </w:r>
          </w:p>
        </w:tc>
      </w:tr>
      <w:tr w:rsidR="00A62161" w14:paraId="3ED371AA" w14:textId="77777777" w:rsidTr="000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hideMark/>
          </w:tcPr>
          <w:p w14:paraId="7DD43B9D" w14:textId="77777777" w:rsidR="00854D28" w:rsidRPr="00F71F82" w:rsidRDefault="00854D28">
            <w:pPr>
              <w:spacing w:before="240" w:after="240"/>
              <w:jc w:val="center"/>
              <w:rPr>
                <w:bCs w:val="0"/>
                <w:sz w:val="20"/>
              </w:rPr>
            </w:pPr>
            <w:r w:rsidRPr="00F71F82">
              <w:rPr>
                <w:bCs w:val="0"/>
                <w:sz w:val="20"/>
              </w:rPr>
              <w:t>Activity</w:t>
            </w:r>
          </w:p>
        </w:tc>
        <w:tc>
          <w:tcPr>
            <w:tcW w:w="3164" w:type="dxa"/>
            <w:hideMark/>
          </w:tcPr>
          <w:p w14:paraId="51FFF8C9" w14:textId="3B2B9835" w:rsidR="00854D28" w:rsidRPr="00F71F82"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F71F82">
              <w:rPr>
                <w:b/>
                <w:sz w:val="20"/>
              </w:rPr>
              <w:t>Hazard</w:t>
            </w:r>
            <w:r w:rsidR="007542EF">
              <w:rPr>
                <w:b/>
                <w:sz w:val="20"/>
              </w:rPr>
              <w:t>(s)</w:t>
            </w:r>
          </w:p>
        </w:tc>
        <w:tc>
          <w:tcPr>
            <w:tcW w:w="2665" w:type="dxa"/>
            <w:hideMark/>
          </w:tcPr>
          <w:p w14:paraId="63F80F82" w14:textId="77777777" w:rsidR="00854D28" w:rsidRPr="00F71F82"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F71F82">
              <w:rPr>
                <w:b/>
                <w:sz w:val="20"/>
              </w:rPr>
              <w:t>Control Measures</w:t>
            </w:r>
          </w:p>
        </w:tc>
        <w:tc>
          <w:tcPr>
            <w:tcW w:w="350" w:type="dxa"/>
            <w:hideMark/>
          </w:tcPr>
          <w:p w14:paraId="3E77DBEC" w14:textId="77777777" w:rsidR="00854D28" w:rsidRPr="00F71F82"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F71F82">
              <w:rPr>
                <w:b/>
                <w:sz w:val="20"/>
              </w:rPr>
              <w:t>S</w:t>
            </w:r>
          </w:p>
        </w:tc>
        <w:tc>
          <w:tcPr>
            <w:tcW w:w="350" w:type="dxa"/>
            <w:hideMark/>
          </w:tcPr>
          <w:p w14:paraId="173CC394" w14:textId="77777777" w:rsidR="00854D28" w:rsidRPr="00F71F82"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F71F82">
              <w:rPr>
                <w:b/>
                <w:sz w:val="20"/>
              </w:rPr>
              <w:t>L</w:t>
            </w:r>
          </w:p>
        </w:tc>
        <w:tc>
          <w:tcPr>
            <w:tcW w:w="1217" w:type="dxa"/>
            <w:hideMark/>
          </w:tcPr>
          <w:p w14:paraId="1127CC40" w14:textId="679ED5F6" w:rsidR="00854D28" w:rsidRPr="00F71F82" w:rsidRDefault="00854D28" w:rsidP="00A750C4">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F71F82">
              <w:rPr>
                <w:b/>
                <w:sz w:val="20"/>
              </w:rPr>
              <w:t>Risk</w:t>
            </w:r>
            <w:r w:rsidR="00A750C4">
              <w:rPr>
                <w:b/>
                <w:sz w:val="20"/>
              </w:rPr>
              <w:t xml:space="preserve">    (with control measures) </w:t>
            </w:r>
          </w:p>
        </w:tc>
      </w:tr>
      <w:tr w:rsidR="00A62161" w14:paraId="3084206E" w14:textId="77777777" w:rsidTr="000B60E7">
        <w:tc>
          <w:tcPr>
            <w:cnfStyle w:val="001000000000" w:firstRow="0" w:lastRow="0" w:firstColumn="1" w:lastColumn="0" w:oddVBand="0" w:evenVBand="0" w:oddHBand="0" w:evenHBand="0" w:firstRowFirstColumn="0" w:firstRowLastColumn="0" w:lastRowFirstColumn="0" w:lastRowLastColumn="0"/>
            <w:tcW w:w="1576" w:type="dxa"/>
          </w:tcPr>
          <w:p w14:paraId="6FB0BA40" w14:textId="04C9308F" w:rsidR="00FD4E95" w:rsidRPr="00F71F82" w:rsidRDefault="00F71F82">
            <w:pPr>
              <w:rPr>
                <w:b w:val="0"/>
                <w:bCs w:val="0"/>
              </w:rPr>
            </w:pPr>
            <w:r>
              <w:rPr>
                <w:b w:val="0"/>
                <w:bCs w:val="0"/>
              </w:rPr>
              <w:t xml:space="preserve">Arrival at premises </w:t>
            </w:r>
          </w:p>
        </w:tc>
        <w:tc>
          <w:tcPr>
            <w:tcW w:w="3164" w:type="dxa"/>
          </w:tcPr>
          <w:p w14:paraId="480E8A6D" w14:textId="24CDCAF8" w:rsidR="00FD4E95" w:rsidRDefault="007542EF" w:rsidP="007542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Sign in process requires contact with reception at closer than 2m and also contact with iPad. </w:t>
            </w:r>
          </w:p>
          <w:p w14:paraId="6D5B59CD" w14:textId="77777777" w:rsidR="007542EF" w:rsidRDefault="007542EF" w:rsidP="007542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Persons arriving for the first time may not be familiar with specific site </w:t>
            </w:r>
            <w:r w:rsidR="00A62161">
              <w:t xml:space="preserve">protocols/processes. </w:t>
            </w:r>
          </w:p>
          <w:p w14:paraId="0EE9D02F" w14:textId="77777777" w:rsidR="00A62161" w:rsidRDefault="00A62161" w:rsidP="007542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Potential for lapse-based errors, e.g. shaking hands, not following social distancing etc. </w:t>
            </w:r>
          </w:p>
          <w:p w14:paraId="69E616CB" w14:textId="2A16DAFC" w:rsidR="00A364A1" w:rsidRDefault="00A364A1" w:rsidP="007542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Employees arriving at same time of day preventing social-distancing </w:t>
            </w:r>
          </w:p>
        </w:tc>
        <w:tc>
          <w:tcPr>
            <w:tcW w:w="2665" w:type="dxa"/>
          </w:tcPr>
          <w:p w14:paraId="7A7BC0C0" w14:textId="77777777" w:rsidR="00FD4E95"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New contactless process implemented using swiped on system &amp; 2m rope barrier in place. </w:t>
            </w:r>
          </w:p>
          <w:p w14:paraId="3B3BC473" w14:textId="77777777" w:rsidR="00A62161"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Visitor booklet and contractor induction revised/updated to include new measures. </w:t>
            </w:r>
          </w:p>
          <w:p w14:paraId="0CC787A5" w14:textId="77777777" w:rsidR="00A62161"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Posters throughout the building to remind people of good practice such as hand-washing and social distancing. </w:t>
            </w:r>
          </w:p>
          <w:p w14:paraId="04EFDCC0" w14:textId="77777777" w:rsidR="00890AE5" w:rsidRDefault="00A364A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Employee start-times staggered</w:t>
            </w:r>
          </w:p>
          <w:p w14:paraId="3B05592A" w14:textId="171E7FF4" w:rsidR="00A364A1" w:rsidRDefault="00A364A1" w:rsidP="00890AE5">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 </w:t>
            </w:r>
            <w:r w:rsidR="00890AE5">
              <w:t>Temperature checking with hand-held device where required</w:t>
            </w:r>
          </w:p>
        </w:tc>
        <w:tc>
          <w:tcPr>
            <w:tcW w:w="350" w:type="dxa"/>
          </w:tcPr>
          <w:p w14:paraId="573A7DEB" w14:textId="1E36EE92" w:rsidR="00FD4E95" w:rsidRDefault="00A750C4">
            <w:pPr>
              <w:jc w:val="center"/>
              <w:cnfStyle w:val="000000000000" w:firstRow="0" w:lastRow="0" w:firstColumn="0" w:lastColumn="0" w:oddVBand="0" w:evenVBand="0" w:oddHBand="0" w:evenHBand="0" w:firstRowFirstColumn="0" w:firstRowLastColumn="0" w:lastRowFirstColumn="0" w:lastRowLastColumn="0"/>
            </w:pPr>
            <w:r>
              <w:t>3</w:t>
            </w:r>
          </w:p>
        </w:tc>
        <w:tc>
          <w:tcPr>
            <w:tcW w:w="350" w:type="dxa"/>
          </w:tcPr>
          <w:p w14:paraId="79FD7C28" w14:textId="61134936" w:rsidR="00FD4E95" w:rsidRDefault="00A750C4">
            <w:pPr>
              <w:jc w:val="center"/>
              <w:cnfStyle w:val="000000000000" w:firstRow="0" w:lastRow="0" w:firstColumn="0" w:lastColumn="0" w:oddVBand="0" w:evenVBand="0" w:oddHBand="0" w:evenHBand="0" w:firstRowFirstColumn="0" w:firstRowLastColumn="0" w:lastRowFirstColumn="0" w:lastRowLastColumn="0"/>
            </w:pPr>
            <w:r>
              <w:t>2</w:t>
            </w:r>
          </w:p>
        </w:tc>
        <w:tc>
          <w:tcPr>
            <w:tcW w:w="1217" w:type="dxa"/>
            <w:shd w:val="clear" w:color="auto" w:fill="00FF00"/>
          </w:tcPr>
          <w:p w14:paraId="0C90F7EE" w14:textId="3C6B09EA" w:rsidR="00FD4E95" w:rsidRDefault="00A750C4">
            <w:pPr>
              <w:jc w:val="center"/>
              <w:cnfStyle w:val="000000000000" w:firstRow="0" w:lastRow="0" w:firstColumn="0" w:lastColumn="0" w:oddVBand="0" w:evenVBand="0" w:oddHBand="0" w:evenHBand="0" w:firstRowFirstColumn="0" w:firstRowLastColumn="0" w:lastRowFirstColumn="0" w:lastRowLastColumn="0"/>
            </w:pPr>
            <w:r>
              <w:t>6</w:t>
            </w:r>
          </w:p>
        </w:tc>
      </w:tr>
      <w:tr w:rsidR="00A62161" w:rsidRPr="004B02D7" w14:paraId="5297D57A" w14:textId="77777777" w:rsidTr="000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57DCF3ED" w14:textId="23FE8967" w:rsidR="00FD4E95" w:rsidRPr="00F71F82" w:rsidRDefault="00F71F82">
            <w:pPr>
              <w:rPr>
                <w:b w:val="0"/>
                <w:bCs w:val="0"/>
              </w:rPr>
            </w:pPr>
            <w:r w:rsidRPr="00F71F82">
              <w:rPr>
                <w:b w:val="0"/>
                <w:bCs w:val="0"/>
              </w:rPr>
              <w:t>Working in an environment where the Coronavirus could be transmitted.</w:t>
            </w:r>
          </w:p>
        </w:tc>
        <w:tc>
          <w:tcPr>
            <w:tcW w:w="3164" w:type="dxa"/>
          </w:tcPr>
          <w:p w14:paraId="72745247" w14:textId="35DB3905" w:rsidR="00FD4E95" w:rsidRDefault="00A62161" w:rsidP="00A6216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Desks are not 2m apart and some offices contain a large number of people. (Lack of social-distancing). </w:t>
            </w:r>
          </w:p>
          <w:p w14:paraId="006A5E96" w14:textId="5F9C4496" w:rsidR="00A62161" w:rsidRDefault="00A62161" w:rsidP="00A6216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Surfaces may become contaminated. </w:t>
            </w:r>
          </w:p>
          <w:p w14:paraId="0900087C" w14:textId="702B60BA" w:rsidR="00A62161" w:rsidRDefault="00A62161" w:rsidP="00A6216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Potential for someone to become infected and spread COVID-19 </w:t>
            </w:r>
          </w:p>
          <w:p w14:paraId="4B2AB223" w14:textId="2CF0FC91" w:rsidR="00A62161" w:rsidRDefault="00A62161" w:rsidP="00A6216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lastRenderedPageBreak/>
              <w:t xml:space="preserve">Potential mental health/wellbeing hazard caused by stress/anxiety. </w:t>
            </w:r>
          </w:p>
          <w:p w14:paraId="34161175" w14:textId="193F7C78" w:rsidR="00A62161" w:rsidRDefault="00A62161" w:rsidP="00A6216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Shared equipment/printers as high-traffic areas are high risk compared to personal items</w:t>
            </w:r>
          </w:p>
          <w:p w14:paraId="3396BDB1" w14:textId="77777777" w:rsidR="00A62161" w:rsidRDefault="00A62161" w:rsidP="004B02D7">
            <w:pPr>
              <w:ind w:left="360"/>
              <w:cnfStyle w:val="000000100000" w:firstRow="0" w:lastRow="0" w:firstColumn="0" w:lastColumn="0" w:oddVBand="0" w:evenVBand="0" w:oddHBand="1" w:evenHBand="0" w:firstRowFirstColumn="0" w:firstRowLastColumn="0" w:lastRowFirstColumn="0" w:lastRowLastColumn="0"/>
            </w:pPr>
          </w:p>
          <w:p w14:paraId="5286AE60" w14:textId="7461C0C6" w:rsidR="00A62161" w:rsidRDefault="00A62161" w:rsidP="00A62161">
            <w:pPr>
              <w:pStyle w:val="ListParagraph"/>
              <w:cnfStyle w:val="000000100000" w:firstRow="0" w:lastRow="0" w:firstColumn="0" w:lastColumn="0" w:oddVBand="0" w:evenVBand="0" w:oddHBand="1" w:evenHBand="0" w:firstRowFirstColumn="0" w:firstRowLastColumn="0" w:lastRowFirstColumn="0" w:lastRowLastColumn="0"/>
            </w:pPr>
          </w:p>
        </w:tc>
        <w:tc>
          <w:tcPr>
            <w:tcW w:w="2665" w:type="dxa"/>
          </w:tcPr>
          <w:p w14:paraId="250B0420" w14:textId="77777777" w:rsidR="00FD4E95"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lastRenderedPageBreak/>
              <w:t xml:space="preserve">Phased return implemented as per de-escalation plan (see </w:t>
            </w:r>
            <w:r w:rsidRPr="004B02D7">
              <w:t>GBIM2.02a</w:t>
            </w:r>
            <w:r>
              <w:t>)</w:t>
            </w:r>
          </w:p>
          <w:p w14:paraId="10EFC68D" w14:textId="77777777" w:rsidR="004B02D7"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4B02D7">
              <w:t>Max. 30 persons on site during p</w:t>
            </w:r>
            <w:r>
              <w:t xml:space="preserve">hase 1. </w:t>
            </w:r>
          </w:p>
          <w:p w14:paraId="5F2E4E7F" w14:textId="77777777" w:rsidR="004B02D7"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During phase 2, a rota system to be in place. </w:t>
            </w:r>
          </w:p>
          <w:p w14:paraId="6C2B47E8" w14:textId="77777777" w:rsidR="004B02D7"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lastRenderedPageBreak/>
              <w:t xml:space="preserve">Hand sanitiser beside each printer. </w:t>
            </w:r>
          </w:p>
          <w:p w14:paraId="71257B99" w14:textId="48831467" w:rsidR="004B02D7"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Alcohol-based wipes on each desk. Employees asked to clean them once per </w:t>
            </w:r>
            <w:r w:rsidR="004542C3">
              <w:t>day</w:t>
            </w:r>
            <w:r>
              <w:t xml:space="preserve">. </w:t>
            </w:r>
          </w:p>
          <w:p w14:paraId="56C52B83" w14:textId="77777777" w:rsidR="004851B4" w:rsidRDefault="004851B4" w:rsidP="004851B4">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All doors on door guard automatic closers to ensure that no door handles need to be touched </w:t>
            </w:r>
          </w:p>
          <w:p w14:paraId="4F17953D" w14:textId="1D834E55" w:rsidR="004851B4" w:rsidRDefault="004851B4"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Entry only via front door</w:t>
            </w:r>
          </w:p>
          <w:p w14:paraId="67275A20" w14:textId="0A5470C4" w:rsidR="004B02D7" w:rsidRDefault="004B02D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Cleaners given extra time for office cleaning each evening. </w:t>
            </w:r>
          </w:p>
          <w:p w14:paraId="6476C8AC" w14:textId="7A941E98" w:rsidR="000B60E7" w:rsidRDefault="000B60E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Mental health first aiders in place and regular update emails sent to all staff to boost morale and ensure good communication. </w:t>
            </w:r>
          </w:p>
          <w:p w14:paraId="1F66A508" w14:textId="594B3897" w:rsidR="000B60E7" w:rsidRDefault="000B60E7" w:rsidP="004B02D7">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Regular mental health awareness campaigns and EAP in place. </w:t>
            </w:r>
          </w:p>
          <w:p w14:paraId="13DC8C91" w14:textId="222B0339" w:rsidR="004B02D7" w:rsidRPr="004B02D7" w:rsidRDefault="004B02D7" w:rsidP="004B02D7">
            <w:pPr>
              <w:pStyle w:val="ListParagraph"/>
              <w:cnfStyle w:val="000000100000" w:firstRow="0" w:lastRow="0" w:firstColumn="0" w:lastColumn="0" w:oddVBand="0" w:evenVBand="0" w:oddHBand="1" w:evenHBand="0" w:firstRowFirstColumn="0" w:firstRowLastColumn="0" w:lastRowFirstColumn="0" w:lastRowLastColumn="0"/>
            </w:pPr>
          </w:p>
        </w:tc>
        <w:tc>
          <w:tcPr>
            <w:tcW w:w="350" w:type="dxa"/>
          </w:tcPr>
          <w:p w14:paraId="0F095B8A" w14:textId="729F178D" w:rsidR="00FD4E95" w:rsidRPr="004B02D7" w:rsidRDefault="004B02D7">
            <w:pPr>
              <w:jc w:val="center"/>
              <w:cnfStyle w:val="000000100000" w:firstRow="0" w:lastRow="0" w:firstColumn="0" w:lastColumn="0" w:oddVBand="0" w:evenVBand="0" w:oddHBand="1" w:evenHBand="0" w:firstRowFirstColumn="0" w:firstRowLastColumn="0" w:lastRowFirstColumn="0" w:lastRowLastColumn="0"/>
            </w:pPr>
            <w:r>
              <w:lastRenderedPageBreak/>
              <w:t>3</w:t>
            </w:r>
          </w:p>
        </w:tc>
        <w:tc>
          <w:tcPr>
            <w:tcW w:w="350" w:type="dxa"/>
          </w:tcPr>
          <w:p w14:paraId="75096DD5" w14:textId="27F1643C" w:rsidR="00FD4E95" w:rsidRPr="004B02D7" w:rsidRDefault="004B02D7">
            <w:pPr>
              <w:jc w:val="center"/>
              <w:cnfStyle w:val="000000100000" w:firstRow="0" w:lastRow="0" w:firstColumn="0" w:lastColumn="0" w:oddVBand="0" w:evenVBand="0" w:oddHBand="1" w:evenHBand="0" w:firstRowFirstColumn="0" w:firstRowLastColumn="0" w:lastRowFirstColumn="0" w:lastRowLastColumn="0"/>
            </w:pPr>
            <w:r>
              <w:t>1</w:t>
            </w:r>
          </w:p>
        </w:tc>
        <w:tc>
          <w:tcPr>
            <w:tcW w:w="1217" w:type="dxa"/>
            <w:shd w:val="clear" w:color="auto" w:fill="00FF00"/>
          </w:tcPr>
          <w:p w14:paraId="05C78722" w14:textId="5C57808B" w:rsidR="00FD4E95" w:rsidRPr="004B02D7" w:rsidRDefault="004B02D7">
            <w:pPr>
              <w:jc w:val="center"/>
              <w:cnfStyle w:val="000000100000" w:firstRow="0" w:lastRow="0" w:firstColumn="0" w:lastColumn="0" w:oddVBand="0" w:evenVBand="0" w:oddHBand="1" w:evenHBand="0" w:firstRowFirstColumn="0" w:firstRowLastColumn="0" w:lastRowFirstColumn="0" w:lastRowLastColumn="0"/>
            </w:pPr>
            <w:r>
              <w:t>3</w:t>
            </w:r>
          </w:p>
        </w:tc>
      </w:tr>
      <w:tr w:rsidR="00A62161" w14:paraId="192EB097" w14:textId="77777777" w:rsidTr="000B60E7">
        <w:tc>
          <w:tcPr>
            <w:cnfStyle w:val="001000000000" w:firstRow="0" w:lastRow="0" w:firstColumn="1" w:lastColumn="0" w:oddVBand="0" w:evenVBand="0" w:oddHBand="0" w:evenHBand="0" w:firstRowFirstColumn="0" w:firstRowLastColumn="0" w:lastRowFirstColumn="0" w:lastRowLastColumn="0"/>
            <w:tcW w:w="1576" w:type="dxa"/>
          </w:tcPr>
          <w:p w14:paraId="25E59704" w14:textId="2A940E67" w:rsidR="00FD4E95" w:rsidRPr="00F71F82" w:rsidRDefault="00F71F82">
            <w:pPr>
              <w:rPr>
                <w:b w:val="0"/>
                <w:bCs w:val="0"/>
              </w:rPr>
            </w:pPr>
            <w:r w:rsidRPr="00F71F82">
              <w:rPr>
                <w:b w:val="0"/>
                <w:bCs w:val="0"/>
              </w:rPr>
              <w:t xml:space="preserve">Use of high-traffic areas, e.g. toilets/coffee making facilities </w:t>
            </w:r>
          </w:p>
        </w:tc>
        <w:tc>
          <w:tcPr>
            <w:tcW w:w="3164" w:type="dxa"/>
          </w:tcPr>
          <w:p w14:paraId="3390D090" w14:textId="77777777" w:rsidR="00FD4E95"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Cross contamination </w:t>
            </w:r>
          </w:p>
          <w:p w14:paraId="74670E5C" w14:textId="77777777" w:rsidR="00A62161"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Over-crowding </w:t>
            </w:r>
          </w:p>
          <w:p w14:paraId="7892D687" w14:textId="77777777" w:rsidR="00A62161"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Lack of social distancing</w:t>
            </w:r>
          </w:p>
          <w:p w14:paraId="73DF4B4B" w14:textId="3F309F4D" w:rsidR="00A62161" w:rsidRDefault="00A62161" w:rsidP="00A6216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Lack of facilities </w:t>
            </w:r>
          </w:p>
        </w:tc>
        <w:tc>
          <w:tcPr>
            <w:tcW w:w="2665" w:type="dxa"/>
          </w:tcPr>
          <w:p w14:paraId="550F16A4" w14:textId="0058598F" w:rsidR="004851B4" w:rsidRDefault="004851B4"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All doors on door guard automatic closers to ensure that no door handles need to be touched </w:t>
            </w:r>
          </w:p>
          <w:p w14:paraId="5B86E48B" w14:textId="3D82915B" w:rsidR="00FD4E95" w:rsidRDefault="00AD7832"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Regular disinfection regime in place </w:t>
            </w:r>
            <w:r>
              <w:lastRenderedPageBreak/>
              <w:t>via Facilities team</w:t>
            </w:r>
          </w:p>
          <w:p w14:paraId="3857D0AA" w14:textId="77777777" w:rsidR="00AD7832" w:rsidRDefault="00AD7832"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Hand-sanitiser in all high-traffic areas</w:t>
            </w:r>
          </w:p>
          <w:p w14:paraId="5AEF5FD3" w14:textId="77777777" w:rsidR="00AD7832" w:rsidRDefault="00AD7832"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Clearly defined zoning, e.g. around coffee machine</w:t>
            </w:r>
          </w:p>
          <w:p w14:paraId="6F948D08" w14:textId="77777777" w:rsidR="00AD7832" w:rsidRDefault="00AD7832"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 xml:space="preserve">Extra cleaning time allowed during evening cleaning routine </w:t>
            </w:r>
          </w:p>
          <w:p w14:paraId="58586A17" w14:textId="19806277" w:rsidR="00AD7832" w:rsidRDefault="00AD7832" w:rsidP="00AD7832">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Alcohol based cleaning products in use</w:t>
            </w:r>
          </w:p>
        </w:tc>
        <w:tc>
          <w:tcPr>
            <w:tcW w:w="350" w:type="dxa"/>
          </w:tcPr>
          <w:p w14:paraId="52EAD948" w14:textId="3988D7D8" w:rsidR="00FD4E95" w:rsidRDefault="000B60E7">
            <w:pPr>
              <w:jc w:val="center"/>
              <w:cnfStyle w:val="000000000000" w:firstRow="0" w:lastRow="0" w:firstColumn="0" w:lastColumn="0" w:oddVBand="0" w:evenVBand="0" w:oddHBand="0" w:evenHBand="0" w:firstRowFirstColumn="0" w:firstRowLastColumn="0" w:lastRowFirstColumn="0" w:lastRowLastColumn="0"/>
            </w:pPr>
            <w:r>
              <w:lastRenderedPageBreak/>
              <w:t>3</w:t>
            </w:r>
          </w:p>
        </w:tc>
        <w:tc>
          <w:tcPr>
            <w:tcW w:w="350" w:type="dxa"/>
          </w:tcPr>
          <w:p w14:paraId="169E92B3" w14:textId="698E3529" w:rsidR="00FD4E95" w:rsidRDefault="000B60E7">
            <w:pPr>
              <w:jc w:val="center"/>
              <w:cnfStyle w:val="000000000000" w:firstRow="0" w:lastRow="0" w:firstColumn="0" w:lastColumn="0" w:oddVBand="0" w:evenVBand="0" w:oddHBand="0" w:evenHBand="0" w:firstRowFirstColumn="0" w:firstRowLastColumn="0" w:lastRowFirstColumn="0" w:lastRowLastColumn="0"/>
            </w:pPr>
            <w:r>
              <w:t>2</w:t>
            </w:r>
          </w:p>
        </w:tc>
        <w:tc>
          <w:tcPr>
            <w:tcW w:w="1217" w:type="dxa"/>
            <w:shd w:val="clear" w:color="auto" w:fill="00FF00"/>
          </w:tcPr>
          <w:p w14:paraId="5C6E93F3" w14:textId="0F9A4249" w:rsidR="00FD4E95" w:rsidRDefault="000B60E7">
            <w:pPr>
              <w:jc w:val="center"/>
              <w:cnfStyle w:val="000000000000" w:firstRow="0" w:lastRow="0" w:firstColumn="0" w:lastColumn="0" w:oddVBand="0" w:evenVBand="0" w:oddHBand="0" w:evenHBand="0" w:firstRowFirstColumn="0" w:firstRowLastColumn="0" w:lastRowFirstColumn="0" w:lastRowLastColumn="0"/>
            </w:pPr>
            <w:r>
              <w:t>6</w:t>
            </w:r>
          </w:p>
        </w:tc>
      </w:tr>
      <w:tr w:rsidR="00A62161" w14:paraId="160AC842" w14:textId="77777777" w:rsidTr="000B60E7">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576" w:type="dxa"/>
          </w:tcPr>
          <w:p w14:paraId="2F394621" w14:textId="7FF4790C" w:rsidR="00FD4E95" w:rsidRPr="007542EF" w:rsidRDefault="007542EF">
            <w:pPr>
              <w:rPr>
                <w:b w:val="0"/>
                <w:bCs w:val="0"/>
              </w:rPr>
            </w:pPr>
            <w:r w:rsidRPr="007542EF">
              <w:rPr>
                <w:b w:val="0"/>
                <w:bCs w:val="0"/>
              </w:rPr>
              <w:t xml:space="preserve">General contractor activities on site </w:t>
            </w:r>
          </w:p>
        </w:tc>
        <w:tc>
          <w:tcPr>
            <w:tcW w:w="3164" w:type="dxa"/>
          </w:tcPr>
          <w:p w14:paraId="250252C9" w14:textId="29F1C8EF"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Unfamiliar with premises</w:t>
            </w:r>
          </w:p>
          <w:p w14:paraId="3BB64148" w14:textId="77B8267C"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Uncontrolled activity</w:t>
            </w:r>
          </w:p>
          <w:p w14:paraId="6EA95CF4" w14:textId="1005CBE1"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Lack of supervision</w:t>
            </w:r>
          </w:p>
          <w:p w14:paraId="43443F72" w14:textId="6A71C725" w:rsidR="00AD7832" w:rsidRDefault="00AD7832" w:rsidP="00AD7832">
            <w:pPr>
              <w:pStyle w:val="ListParagraph"/>
              <w:cnfStyle w:val="000000100000" w:firstRow="0" w:lastRow="0" w:firstColumn="0" w:lastColumn="0" w:oddVBand="0" w:evenVBand="0" w:oddHBand="1" w:evenHBand="0" w:firstRowFirstColumn="0" w:firstRowLastColumn="0" w:lastRowFirstColumn="0" w:lastRowLastColumn="0"/>
            </w:pPr>
          </w:p>
        </w:tc>
        <w:tc>
          <w:tcPr>
            <w:tcW w:w="2665" w:type="dxa"/>
          </w:tcPr>
          <w:p w14:paraId="2BB44BA2" w14:textId="77777777"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Contractor inductions in place</w:t>
            </w:r>
          </w:p>
          <w:p w14:paraId="3EC656A0" w14:textId="77777777"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Non-emergency contractors arranged for pre de-escalation, so that no employees are on site </w:t>
            </w:r>
          </w:p>
          <w:p w14:paraId="59F60A9F" w14:textId="77777777"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RAMS required </w:t>
            </w:r>
          </w:p>
          <w:p w14:paraId="4F024F13" w14:textId="77777777"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Contractors to observe PPE/social distancing requirements as detailed by their RAMS</w:t>
            </w:r>
          </w:p>
          <w:p w14:paraId="26A07986" w14:textId="77777777"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Required to follow new sign-in process</w:t>
            </w:r>
          </w:p>
          <w:p w14:paraId="7562D98D" w14:textId="496B268B"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Required to use hand sanitiser upon entry and exit</w:t>
            </w:r>
          </w:p>
          <w:p w14:paraId="1A217E56" w14:textId="77777777" w:rsidR="00FD4E95"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Specific toilet facilities allocated</w:t>
            </w:r>
          </w:p>
          <w:p w14:paraId="2C42E1FD" w14:textId="65259CA8" w:rsidR="00AD7832" w:rsidRDefault="00AD7832" w:rsidP="00AD7832">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 xml:space="preserve">Regular visits and supervision from QHSE/Facilities team. </w:t>
            </w:r>
          </w:p>
        </w:tc>
        <w:tc>
          <w:tcPr>
            <w:tcW w:w="350" w:type="dxa"/>
          </w:tcPr>
          <w:p w14:paraId="1CE47E21" w14:textId="2BED9C93" w:rsidR="00FD4E95" w:rsidRDefault="000B60E7">
            <w:pPr>
              <w:jc w:val="center"/>
              <w:cnfStyle w:val="000000100000" w:firstRow="0" w:lastRow="0" w:firstColumn="0" w:lastColumn="0" w:oddVBand="0" w:evenVBand="0" w:oddHBand="1" w:evenHBand="0" w:firstRowFirstColumn="0" w:firstRowLastColumn="0" w:lastRowFirstColumn="0" w:lastRowLastColumn="0"/>
            </w:pPr>
            <w:r>
              <w:t>3</w:t>
            </w:r>
          </w:p>
        </w:tc>
        <w:tc>
          <w:tcPr>
            <w:tcW w:w="350" w:type="dxa"/>
          </w:tcPr>
          <w:p w14:paraId="04C77BF4" w14:textId="559C73C4" w:rsidR="00FD4E95" w:rsidRDefault="000B60E7">
            <w:pPr>
              <w:jc w:val="center"/>
              <w:cnfStyle w:val="000000100000" w:firstRow="0" w:lastRow="0" w:firstColumn="0" w:lastColumn="0" w:oddVBand="0" w:evenVBand="0" w:oddHBand="1" w:evenHBand="0" w:firstRowFirstColumn="0" w:firstRowLastColumn="0" w:lastRowFirstColumn="0" w:lastRowLastColumn="0"/>
            </w:pPr>
            <w:r>
              <w:t>2</w:t>
            </w:r>
          </w:p>
        </w:tc>
        <w:tc>
          <w:tcPr>
            <w:tcW w:w="1217" w:type="dxa"/>
            <w:shd w:val="clear" w:color="auto" w:fill="00FF00"/>
          </w:tcPr>
          <w:p w14:paraId="73EAE973" w14:textId="6E12012A" w:rsidR="00FD4E95" w:rsidRDefault="000B60E7">
            <w:pPr>
              <w:jc w:val="center"/>
              <w:cnfStyle w:val="000000100000" w:firstRow="0" w:lastRow="0" w:firstColumn="0" w:lastColumn="0" w:oddVBand="0" w:evenVBand="0" w:oddHBand="1" w:evenHBand="0" w:firstRowFirstColumn="0" w:firstRowLastColumn="0" w:lastRowFirstColumn="0" w:lastRowLastColumn="0"/>
            </w:pPr>
            <w:r>
              <w:t>6</w:t>
            </w:r>
          </w:p>
        </w:tc>
      </w:tr>
      <w:tr w:rsidR="00A62161" w14:paraId="6DA1EE86" w14:textId="77777777" w:rsidTr="000B60E7">
        <w:trPr>
          <w:trHeight w:val="726"/>
        </w:trPr>
        <w:tc>
          <w:tcPr>
            <w:cnfStyle w:val="001000000000" w:firstRow="0" w:lastRow="0" w:firstColumn="1" w:lastColumn="0" w:oddVBand="0" w:evenVBand="0" w:oddHBand="0" w:evenHBand="0" w:firstRowFirstColumn="0" w:firstRowLastColumn="0" w:lastRowFirstColumn="0" w:lastRowLastColumn="0"/>
            <w:tcW w:w="1576" w:type="dxa"/>
          </w:tcPr>
          <w:p w14:paraId="36B1399C" w14:textId="5E6911A0" w:rsidR="00FD4E95" w:rsidRPr="007542EF" w:rsidRDefault="007542EF">
            <w:pPr>
              <w:rPr>
                <w:b w:val="0"/>
                <w:bCs w:val="0"/>
              </w:rPr>
            </w:pPr>
            <w:bookmarkStart w:id="0" w:name="_GoBack"/>
            <w:r w:rsidRPr="007542EF">
              <w:rPr>
                <w:b w:val="0"/>
                <w:bCs w:val="0"/>
              </w:rPr>
              <w:lastRenderedPageBreak/>
              <w:t xml:space="preserve">Presence on site of those at higher risk from coronavirus </w:t>
            </w:r>
          </w:p>
        </w:tc>
        <w:tc>
          <w:tcPr>
            <w:tcW w:w="3164" w:type="dxa"/>
          </w:tcPr>
          <w:p w14:paraId="48D97D52"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r>
              <w:t>Coronavirus (COVID-19) can make anyone seriously ill. But for some people, the risk is higher.</w:t>
            </w:r>
          </w:p>
          <w:p w14:paraId="5AA98E33"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p>
          <w:p w14:paraId="35C12B72"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r>
              <w:t>There are 2 levels of higher risk:</w:t>
            </w:r>
          </w:p>
          <w:p w14:paraId="4EAC83FD"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p>
          <w:p w14:paraId="4B505701"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r>
              <w:t>high risk (clinically extremely vulnerable)</w:t>
            </w:r>
          </w:p>
          <w:p w14:paraId="3CFD5736" w14:textId="77777777" w:rsidR="00FD4E95" w:rsidRDefault="00AD7832" w:rsidP="00AD7832">
            <w:pPr>
              <w:cnfStyle w:val="000000000000" w:firstRow="0" w:lastRow="0" w:firstColumn="0" w:lastColumn="0" w:oddVBand="0" w:evenVBand="0" w:oddHBand="0" w:evenHBand="0" w:firstRowFirstColumn="0" w:firstRowLastColumn="0" w:lastRowFirstColumn="0" w:lastRowLastColumn="0"/>
            </w:pPr>
            <w:r>
              <w:t>moderate risk (clinically vulnerable)</w:t>
            </w:r>
          </w:p>
          <w:p w14:paraId="63EBE76E" w14:textId="77777777" w:rsidR="00AD7832" w:rsidRDefault="00AD7832" w:rsidP="00AD7832">
            <w:pPr>
              <w:cnfStyle w:val="000000000000" w:firstRow="0" w:lastRow="0" w:firstColumn="0" w:lastColumn="0" w:oddVBand="0" w:evenVBand="0" w:oddHBand="0" w:evenHBand="0" w:firstRowFirstColumn="0" w:firstRowLastColumn="0" w:lastRowFirstColumn="0" w:lastRowLastColumn="0"/>
            </w:pPr>
          </w:p>
          <w:p w14:paraId="33B1C84A" w14:textId="17173031" w:rsidR="00AD7832" w:rsidRDefault="00AD7832" w:rsidP="00AD7832">
            <w:pPr>
              <w:cnfStyle w:val="000000000000" w:firstRow="0" w:lastRow="0" w:firstColumn="0" w:lastColumn="0" w:oddVBand="0" w:evenVBand="0" w:oddHBand="0" w:evenHBand="0" w:firstRowFirstColumn="0" w:firstRowLastColumn="0" w:lastRowFirstColumn="0" w:lastRowLastColumn="0"/>
            </w:pPr>
            <w:r>
              <w:t>People at high risk from coronavirus include people who:</w:t>
            </w:r>
          </w:p>
          <w:p w14:paraId="465D91C1" w14:textId="3201F8BE" w:rsidR="00AD7832" w:rsidRDefault="00AD7832" w:rsidP="000B60E7">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have had an organ transplant</w:t>
            </w:r>
          </w:p>
          <w:p w14:paraId="0EAD6EE9" w14:textId="7FE27F91" w:rsidR="00AD7832" w:rsidRDefault="00AD7832" w:rsidP="000B60E7">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are having chemotherapy or antibody treatment for cancer, including immunotherapy</w:t>
            </w:r>
          </w:p>
          <w:p w14:paraId="2E84934C" w14:textId="46291CE6" w:rsidR="00AD7832" w:rsidRDefault="00AD7832" w:rsidP="000B60E7">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are having an intense course of radiotherapy (radical radiotherapy) for lung cancer</w:t>
            </w:r>
          </w:p>
          <w:p w14:paraId="2F139C5C" w14:textId="77777777" w:rsidR="00AD7832" w:rsidRDefault="00AD7832" w:rsidP="000B60E7">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are having targeted cancer treatments that can affect the immune system (such as protein kinase inhibitors or PARP inhibitors)</w:t>
            </w:r>
          </w:p>
          <w:p w14:paraId="1E622F6B" w14:textId="43B38AC5" w:rsidR="00AD7832" w:rsidRDefault="00AD7832" w:rsidP="000B60E7">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have blood or bone marrow cancer (such as leukaemia, lymphoma or myeloma)</w:t>
            </w:r>
          </w:p>
          <w:p w14:paraId="37C1E5FA" w14:textId="642B73C6" w:rsidR="00AD7832" w:rsidRDefault="00AD7832" w:rsidP="000B60E7">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t>have had a bone marrow or stem cell transplant in the past 6 months, or are still taking immunosuppressant medicine</w:t>
            </w:r>
          </w:p>
          <w:p w14:paraId="24A073F3" w14:textId="7668CD16" w:rsidR="00AD7832" w:rsidRDefault="00AD7832" w:rsidP="000B60E7">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t>have been told by a doctor they have a severe lung condition (such as cystic fibrosis, severe asthma or severe COPD)</w:t>
            </w:r>
          </w:p>
          <w:p w14:paraId="3A8CF9BC" w14:textId="4893554F" w:rsidR="00AD7832" w:rsidRDefault="00AD7832" w:rsidP="000B60E7">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lastRenderedPageBreak/>
              <w:t>have a condition that means they have a very high risk of getting infections (such as SCID or sickle cell)</w:t>
            </w:r>
          </w:p>
          <w:p w14:paraId="4D556D93" w14:textId="31428A9F" w:rsidR="00AD7832" w:rsidRDefault="00AD7832" w:rsidP="000B60E7">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t>are taking medicine that makes them much more likely to get infections (such as high doses of steroids or immunosuppressant medicine)</w:t>
            </w:r>
          </w:p>
          <w:p w14:paraId="67FFE0D0" w14:textId="77777777" w:rsidR="00AD7832" w:rsidRDefault="00AD7832" w:rsidP="000B60E7">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pPr>
            <w:r>
              <w:t>have a serious heart condition and are pregnant</w:t>
            </w:r>
          </w:p>
          <w:p w14:paraId="5BC3D073" w14:textId="77777777" w:rsidR="000B60E7" w:rsidRDefault="000B60E7" w:rsidP="00AD7832">
            <w:pPr>
              <w:cnfStyle w:val="000000000000" w:firstRow="0" w:lastRow="0" w:firstColumn="0" w:lastColumn="0" w:oddVBand="0" w:evenVBand="0" w:oddHBand="0" w:evenHBand="0" w:firstRowFirstColumn="0" w:firstRowLastColumn="0" w:lastRowFirstColumn="0" w:lastRowLastColumn="0"/>
            </w:pPr>
          </w:p>
          <w:p w14:paraId="3AC91290" w14:textId="6E96B8AA" w:rsidR="00AD7832" w:rsidRDefault="00AD7832" w:rsidP="004851B4">
            <w:pPr>
              <w:cnfStyle w:val="000000000000" w:firstRow="0" w:lastRow="0" w:firstColumn="0" w:lastColumn="0" w:oddVBand="0" w:evenVBand="0" w:oddHBand="0" w:evenHBand="0" w:firstRowFirstColumn="0" w:firstRowLastColumn="0" w:lastRowFirstColumn="0" w:lastRowLastColumn="0"/>
            </w:pPr>
            <w:r>
              <w:t>People at moderate risk from coronavirus include people who:</w:t>
            </w:r>
          </w:p>
          <w:p w14:paraId="4ED9F381" w14:textId="784C58A0"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are 70 or older</w:t>
            </w:r>
          </w:p>
          <w:p w14:paraId="1A5F89DC" w14:textId="7870EFC8"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a lung condition that's not severe (such as asthma, COPD, emphysema or bronchitis)</w:t>
            </w:r>
          </w:p>
          <w:p w14:paraId="5E388946" w14:textId="1E87CCB4"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heart disease (such as heart failure)</w:t>
            </w:r>
          </w:p>
          <w:p w14:paraId="39F71FCB" w14:textId="75861FC7"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diabetes</w:t>
            </w:r>
          </w:p>
          <w:p w14:paraId="588B6EA9" w14:textId="72A8A4A2"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chronic kidney disease</w:t>
            </w:r>
          </w:p>
          <w:p w14:paraId="782120E8" w14:textId="1E0A984F"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liver disease (such as hepatitis)</w:t>
            </w:r>
          </w:p>
          <w:p w14:paraId="29F86A7B" w14:textId="4542F1AD"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a condition affecting the brain or nerves (such as Parkinson's disease, motor neurone disease, multiple sclerosis or cerebral palsy)</w:t>
            </w:r>
          </w:p>
          <w:p w14:paraId="3A19B073" w14:textId="588451EF"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have a condition that means they have a high risk of getting infections</w:t>
            </w:r>
          </w:p>
          <w:p w14:paraId="0692F55C" w14:textId="66781DB0"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are taking medicine that can affect the immune system (such as low doses of steroids)</w:t>
            </w:r>
          </w:p>
          <w:p w14:paraId="4EDB8C22" w14:textId="41D2B6BB"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are very obese (a BMI of 40 or above)</w:t>
            </w:r>
          </w:p>
          <w:p w14:paraId="47FBE0E6" w14:textId="7AB0EA59" w:rsidR="00AD7832" w:rsidRDefault="00AD7832" w:rsidP="000B60E7">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 xml:space="preserve">are pregnant </w:t>
            </w:r>
          </w:p>
        </w:tc>
        <w:tc>
          <w:tcPr>
            <w:tcW w:w="2665" w:type="dxa"/>
          </w:tcPr>
          <w:p w14:paraId="7D58B74B" w14:textId="77777777" w:rsidR="00FD4E95" w:rsidRDefault="000B60E7">
            <w:pPr>
              <w:cnfStyle w:val="000000000000" w:firstRow="0" w:lastRow="0" w:firstColumn="0" w:lastColumn="0" w:oddVBand="0" w:evenVBand="0" w:oddHBand="0" w:evenHBand="0" w:firstRowFirstColumn="0" w:firstRowLastColumn="0" w:lastRowFirstColumn="0" w:lastRowLastColumn="0"/>
            </w:pPr>
            <w:r>
              <w:lastRenderedPageBreak/>
              <w:t>All employees have been asked to advise QHSE if they fall into either category.</w:t>
            </w:r>
          </w:p>
          <w:p w14:paraId="7DC5B0A5" w14:textId="77777777" w:rsidR="000B60E7" w:rsidRDefault="000B60E7">
            <w:pPr>
              <w:cnfStyle w:val="000000000000" w:firstRow="0" w:lastRow="0" w:firstColumn="0" w:lastColumn="0" w:oddVBand="0" w:evenVBand="0" w:oddHBand="0" w:evenHBand="0" w:firstRowFirstColumn="0" w:firstRowLastColumn="0" w:lastRowFirstColumn="0" w:lastRowLastColumn="0"/>
            </w:pPr>
          </w:p>
          <w:p w14:paraId="4BF386D0" w14:textId="77777777" w:rsidR="000B60E7" w:rsidRDefault="000B60E7">
            <w:pPr>
              <w:cnfStyle w:val="000000000000" w:firstRow="0" w:lastRow="0" w:firstColumn="0" w:lastColumn="0" w:oddVBand="0" w:evenVBand="0" w:oddHBand="0" w:evenHBand="0" w:firstRowFirstColumn="0" w:firstRowLastColumn="0" w:lastRowFirstColumn="0" w:lastRowLastColumn="0"/>
            </w:pPr>
            <w:r>
              <w:t xml:space="preserve">A risk register has been produced based on responses. </w:t>
            </w:r>
          </w:p>
          <w:p w14:paraId="67005ED9" w14:textId="77777777" w:rsidR="000B60E7" w:rsidRDefault="000B60E7">
            <w:pPr>
              <w:cnfStyle w:val="000000000000" w:firstRow="0" w:lastRow="0" w:firstColumn="0" w:lastColumn="0" w:oddVBand="0" w:evenVBand="0" w:oddHBand="0" w:evenHBand="0" w:firstRowFirstColumn="0" w:firstRowLastColumn="0" w:lastRowFirstColumn="0" w:lastRowLastColumn="0"/>
            </w:pPr>
          </w:p>
          <w:p w14:paraId="24EFBF7B" w14:textId="51515DD0" w:rsidR="000B60E7" w:rsidRDefault="000B60E7">
            <w:pPr>
              <w:cnfStyle w:val="000000000000" w:firstRow="0" w:lastRow="0" w:firstColumn="0" w:lastColumn="0" w:oddVBand="0" w:evenVBand="0" w:oddHBand="0" w:evenHBand="0" w:firstRowFirstColumn="0" w:firstRowLastColumn="0" w:lastRowFirstColumn="0" w:lastRowLastColumn="0"/>
            </w:pPr>
            <w:r>
              <w:t xml:space="preserve">All office-based employees who fall into either category have been asked to remain working at home. </w:t>
            </w:r>
          </w:p>
        </w:tc>
        <w:tc>
          <w:tcPr>
            <w:tcW w:w="350" w:type="dxa"/>
          </w:tcPr>
          <w:p w14:paraId="1C91A90D" w14:textId="43C395BA" w:rsidR="00FD4E95" w:rsidRDefault="000B60E7">
            <w:pPr>
              <w:jc w:val="center"/>
              <w:cnfStyle w:val="000000000000" w:firstRow="0" w:lastRow="0" w:firstColumn="0" w:lastColumn="0" w:oddVBand="0" w:evenVBand="0" w:oddHBand="0" w:evenHBand="0" w:firstRowFirstColumn="0" w:firstRowLastColumn="0" w:lastRowFirstColumn="0" w:lastRowLastColumn="0"/>
            </w:pPr>
            <w:r>
              <w:t>5</w:t>
            </w:r>
          </w:p>
        </w:tc>
        <w:tc>
          <w:tcPr>
            <w:tcW w:w="350" w:type="dxa"/>
          </w:tcPr>
          <w:p w14:paraId="1B0F299F" w14:textId="122D1302" w:rsidR="00FD4E95" w:rsidRDefault="000B60E7">
            <w:pPr>
              <w:jc w:val="center"/>
              <w:cnfStyle w:val="000000000000" w:firstRow="0" w:lastRow="0" w:firstColumn="0" w:lastColumn="0" w:oddVBand="0" w:evenVBand="0" w:oddHBand="0" w:evenHBand="0" w:firstRowFirstColumn="0" w:firstRowLastColumn="0" w:lastRowFirstColumn="0" w:lastRowLastColumn="0"/>
            </w:pPr>
            <w:r>
              <w:t>1</w:t>
            </w:r>
          </w:p>
        </w:tc>
        <w:tc>
          <w:tcPr>
            <w:tcW w:w="1217" w:type="dxa"/>
            <w:shd w:val="clear" w:color="auto" w:fill="00FF00"/>
          </w:tcPr>
          <w:p w14:paraId="2FBC80B2" w14:textId="663EF80F" w:rsidR="00FD4E95" w:rsidRDefault="000B60E7">
            <w:pPr>
              <w:jc w:val="center"/>
              <w:cnfStyle w:val="000000000000" w:firstRow="0" w:lastRow="0" w:firstColumn="0" w:lastColumn="0" w:oddVBand="0" w:evenVBand="0" w:oddHBand="0" w:evenHBand="0" w:firstRowFirstColumn="0" w:firstRowLastColumn="0" w:lastRowFirstColumn="0" w:lastRowLastColumn="0"/>
            </w:pPr>
            <w:r>
              <w:t>5</w:t>
            </w:r>
          </w:p>
        </w:tc>
      </w:tr>
      <w:bookmarkEnd w:id="0"/>
      <w:tr w:rsidR="00A62161" w14:paraId="0591BAC8" w14:textId="77777777" w:rsidTr="000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71C8B94F" w14:textId="098CE513" w:rsidR="00FD4E95" w:rsidRPr="007542EF" w:rsidRDefault="007542EF">
            <w:pPr>
              <w:rPr>
                <w:b w:val="0"/>
                <w:bCs w:val="0"/>
              </w:rPr>
            </w:pPr>
            <w:r w:rsidRPr="007542EF">
              <w:rPr>
                <w:b w:val="0"/>
                <w:bCs w:val="0"/>
              </w:rPr>
              <w:lastRenderedPageBreak/>
              <w:t>Use of café and other breakout areas</w:t>
            </w:r>
          </w:p>
          <w:p w14:paraId="78487DEB" w14:textId="535B5495" w:rsidR="00F71F82" w:rsidRDefault="00F71F82"/>
        </w:tc>
        <w:tc>
          <w:tcPr>
            <w:tcW w:w="3164" w:type="dxa"/>
          </w:tcPr>
          <w:p w14:paraId="5110694A" w14:textId="77777777" w:rsidR="00FD4E95" w:rsidRDefault="000B60E7" w:rsidP="000B60E7">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cross-contamination</w:t>
            </w:r>
          </w:p>
          <w:p w14:paraId="6220A889" w14:textId="77777777" w:rsidR="000B60E7" w:rsidRDefault="000B60E7" w:rsidP="000B60E7">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lack of social distancing</w:t>
            </w:r>
          </w:p>
          <w:p w14:paraId="1013884D" w14:textId="0C4A6EAC" w:rsidR="000B60E7" w:rsidRDefault="00A364A1" w:rsidP="000B60E7">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infection risk of rapid spreading </w:t>
            </w:r>
          </w:p>
        </w:tc>
        <w:tc>
          <w:tcPr>
            <w:tcW w:w="2665" w:type="dxa"/>
          </w:tcPr>
          <w:p w14:paraId="60A9CA82" w14:textId="77777777" w:rsidR="00FD4E95" w:rsidRDefault="00A364A1" w:rsidP="00A364A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Regular disinfection process in place</w:t>
            </w:r>
          </w:p>
          <w:p w14:paraId="7E6B09F1" w14:textId="77777777" w:rsidR="00A364A1" w:rsidRDefault="00A364A1" w:rsidP="00A364A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Employee break-times staggered </w:t>
            </w:r>
          </w:p>
          <w:p w14:paraId="39C92471" w14:textId="77777777" w:rsidR="00A364A1" w:rsidRDefault="00A364A1" w:rsidP="00A364A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Employees asked to stay with their ‘home-base’ as far as possible </w:t>
            </w:r>
          </w:p>
          <w:p w14:paraId="04A661A7" w14:textId="095D89A0" w:rsidR="00DA3648" w:rsidRDefault="00DA3648" w:rsidP="00A364A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Hand </w:t>
            </w:r>
            <w:r w:rsidR="008036E2">
              <w:t>sanitiser</w:t>
            </w:r>
            <w:r>
              <w:t xml:space="preserve"> throughout all high-traffic areas</w:t>
            </w:r>
          </w:p>
          <w:p w14:paraId="5860A30D" w14:textId="195192AA" w:rsidR="00DA3648" w:rsidRDefault="00DA3648" w:rsidP="00A364A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 xml:space="preserve">Posters to remind people about hand-washing and social distancing in place </w:t>
            </w:r>
          </w:p>
        </w:tc>
        <w:tc>
          <w:tcPr>
            <w:tcW w:w="350" w:type="dxa"/>
          </w:tcPr>
          <w:p w14:paraId="0E5C0297" w14:textId="305D3952" w:rsidR="00FD4E95" w:rsidRDefault="00577FD3">
            <w:pPr>
              <w:jc w:val="center"/>
              <w:cnfStyle w:val="000000100000" w:firstRow="0" w:lastRow="0" w:firstColumn="0" w:lastColumn="0" w:oddVBand="0" w:evenVBand="0" w:oddHBand="1" w:evenHBand="0" w:firstRowFirstColumn="0" w:firstRowLastColumn="0" w:lastRowFirstColumn="0" w:lastRowLastColumn="0"/>
            </w:pPr>
            <w:r>
              <w:t>3</w:t>
            </w:r>
          </w:p>
        </w:tc>
        <w:tc>
          <w:tcPr>
            <w:tcW w:w="350" w:type="dxa"/>
          </w:tcPr>
          <w:p w14:paraId="7ADC1EAA" w14:textId="5A7F4171" w:rsidR="00FD4E95" w:rsidRDefault="00577FD3">
            <w:pPr>
              <w:jc w:val="center"/>
              <w:cnfStyle w:val="000000100000" w:firstRow="0" w:lastRow="0" w:firstColumn="0" w:lastColumn="0" w:oddVBand="0" w:evenVBand="0" w:oddHBand="1" w:evenHBand="0" w:firstRowFirstColumn="0" w:firstRowLastColumn="0" w:lastRowFirstColumn="0" w:lastRowLastColumn="0"/>
            </w:pPr>
            <w:r>
              <w:t>3</w:t>
            </w:r>
          </w:p>
        </w:tc>
        <w:tc>
          <w:tcPr>
            <w:tcW w:w="1217" w:type="dxa"/>
            <w:shd w:val="clear" w:color="auto" w:fill="FFFF00"/>
          </w:tcPr>
          <w:p w14:paraId="6991485B" w14:textId="5EFE6404" w:rsidR="00FD4E95" w:rsidRDefault="00577FD3">
            <w:pPr>
              <w:jc w:val="center"/>
              <w:cnfStyle w:val="000000100000" w:firstRow="0" w:lastRow="0" w:firstColumn="0" w:lastColumn="0" w:oddVBand="0" w:evenVBand="0" w:oddHBand="1" w:evenHBand="0" w:firstRowFirstColumn="0" w:firstRowLastColumn="0" w:lastRowFirstColumn="0" w:lastRowLastColumn="0"/>
            </w:pPr>
            <w:r>
              <w:t>9</w:t>
            </w:r>
          </w:p>
        </w:tc>
      </w:tr>
      <w:tr w:rsidR="00A62161" w14:paraId="46A00D0F" w14:textId="77777777" w:rsidTr="00577FD3">
        <w:tc>
          <w:tcPr>
            <w:cnfStyle w:val="001000000000" w:firstRow="0" w:lastRow="0" w:firstColumn="1" w:lastColumn="0" w:oddVBand="0" w:evenVBand="0" w:oddHBand="0" w:evenHBand="0" w:firstRowFirstColumn="0" w:firstRowLastColumn="0" w:lastRowFirstColumn="0" w:lastRowLastColumn="0"/>
            <w:tcW w:w="1576" w:type="dxa"/>
          </w:tcPr>
          <w:p w14:paraId="55372759" w14:textId="18541FF3" w:rsidR="007542EF" w:rsidRPr="007542EF" w:rsidRDefault="007542EF">
            <w:pPr>
              <w:rPr>
                <w:b w:val="0"/>
                <w:bCs w:val="0"/>
              </w:rPr>
            </w:pPr>
            <w:r>
              <w:rPr>
                <w:b w:val="0"/>
                <w:bCs w:val="0"/>
              </w:rPr>
              <w:t xml:space="preserve">Persons potentially infected with COVID-19 being on the premises. </w:t>
            </w:r>
          </w:p>
        </w:tc>
        <w:tc>
          <w:tcPr>
            <w:tcW w:w="3164" w:type="dxa"/>
          </w:tcPr>
          <w:p w14:paraId="3953EE46" w14:textId="77777777" w:rsidR="007542EF" w:rsidRDefault="000B60E7" w:rsidP="000B60E7">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Infection spread</w:t>
            </w:r>
          </w:p>
          <w:p w14:paraId="3FED521B" w14:textId="6C300C4A" w:rsidR="000B60E7" w:rsidRDefault="000B60E7" w:rsidP="000B60E7">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Mental wellbeing affected </w:t>
            </w:r>
          </w:p>
        </w:tc>
        <w:tc>
          <w:tcPr>
            <w:tcW w:w="2665" w:type="dxa"/>
          </w:tcPr>
          <w:p w14:paraId="1DD09366" w14:textId="77777777" w:rsidR="007542EF"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COVID-19 isolation pod established</w:t>
            </w:r>
          </w:p>
          <w:p w14:paraId="617E5C52" w14:textId="77777777" w:rsidR="00577FD3"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Employees asked to ‘self-screen’ before attending the office </w:t>
            </w:r>
          </w:p>
          <w:p w14:paraId="385F0DFF" w14:textId="348250C4" w:rsidR="00577FD3"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No use of public transport permitted to minimize exposure</w:t>
            </w:r>
          </w:p>
          <w:p w14:paraId="6EF378D8" w14:textId="77777777" w:rsidR="00577FD3"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Anyone with symptoms sent home to self-isolate </w:t>
            </w:r>
          </w:p>
          <w:p w14:paraId="00F3C9E3" w14:textId="1D82CB52" w:rsidR="00577FD3"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Temperature checking with hand-held device where required</w:t>
            </w:r>
          </w:p>
          <w:p w14:paraId="0E73A84F" w14:textId="4C0BB508" w:rsidR="00577FD3"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Face masks for anyone who may be infected located in isolation pod </w:t>
            </w:r>
          </w:p>
        </w:tc>
        <w:tc>
          <w:tcPr>
            <w:tcW w:w="350" w:type="dxa"/>
          </w:tcPr>
          <w:p w14:paraId="060C91A8" w14:textId="747A01EB" w:rsidR="007542EF" w:rsidRDefault="00577FD3">
            <w:pPr>
              <w:jc w:val="center"/>
              <w:cnfStyle w:val="000000000000" w:firstRow="0" w:lastRow="0" w:firstColumn="0" w:lastColumn="0" w:oddVBand="0" w:evenVBand="0" w:oddHBand="0" w:evenHBand="0" w:firstRowFirstColumn="0" w:firstRowLastColumn="0" w:lastRowFirstColumn="0" w:lastRowLastColumn="0"/>
            </w:pPr>
            <w:r>
              <w:t>3</w:t>
            </w:r>
          </w:p>
        </w:tc>
        <w:tc>
          <w:tcPr>
            <w:tcW w:w="350" w:type="dxa"/>
          </w:tcPr>
          <w:p w14:paraId="2B3C7AED" w14:textId="604FE7BC" w:rsidR="007542EF" w:rsidRDefault="00577FD3">
            <w:pPr>
              <w:jc w:val="center"/>
              <w:cnfStyle w:val="000000000000" w:firstRow="0" w:lastRow="0" w:firstColumn="0" w:lastColumn="0" w:oddVBand="0" w:evenVBand="0" w:oddHBand="0" w:evenHBand="0" w:firstRowFirstColumn="0" w:firstRowLastColumn="0" w:lastRowFirstColumn="0" w:lastRowLastColumn="0"/>
            </w:pPr>
            <w:r>
              <w:t>2</w:t>
            </w:r>
          </w:p>
        </w:tc>
        <w:tc>
          <w:tcPr>
            <w:tcW w:w="1217" w:type="dxa"/>
            <w:shd w:val="clear" w:color="auto" w:fill="00FF00"/>
          </w:tcPr>
          <w:p w14:paraId="4A44A5F9" w14:textId="07A8806C" w:rsidR="007542EF" w:rsidRDefault="00577FD3">
            <w:pPr>
              <w:jc w:val="center"/>
              <w:cnfStyle w:val="000000000000" w:firstRow="0" w:lastRow="0" w:firstColumn="0" w:lastColumn="0" w:oddVBand="0" w:evenVBand="0" w:oddHBand="0" w:evenHBand="0" w:firstRowFirstColumn="0" w:firstRowLastColumn="0" w:lastRowFirstColumn="0" w:lastRowLastColumn="0"/>
            </w:pPr>
            <w:r>
              <w:t>6</w:t>
            </w:r>
          </w:p>
        </w:tc>
      </w:tr>
      <w:tr w:rsidR="00A62161" w14:paraId="79470E67" w14:textId="77777777" w:rsidTr="000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1C34D4C3" w14:textId="1DAB0B5F" w:rsidR="007542EF" w:rsidRDefault="007542EF">
            <w:pPr>
              <w:rPr>
                <w:b w:val="0"/>
                <w:bCs w:val="0"/>
              </w:rPr>
            </w:pPr>
            <w:r>
              <w:rPr>
                <w:b w:val="0"/>
                <w:bCs w:val="0"/>
              </w:rPr>
              <w:t xml:space="preserve">Evacuation required. </w:t>
            </w:r>
          </w:p>
        </w:tc>
        <w:tc>
          <w:tcPr>
            <w:tcW w:w="3164" w:type="dxa"/>
          </w:tcPr>
          <w:p w14:paraId="433320AA" w14:textId="77777777" w:rsidR="007542EF"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Confusion caused by social distancing</w:t>
            </w:r>
          </w:p>
          <w:p w14:paraId="1FE6CEB1" w14:textId="77777777"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Possible reluctance to evacuate </w:t>
            </w:r>
          </w:p>
          <w:p w14:paraId="31D2FE67" w14:textId="777AF8D7"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Assembly point discipline </w:t>
            </w:r>
          </w:p>
        </w:tc>
        <w:tc>
          <w:tcPr>
            <w:tcW w:w="2665" w:type="dxa"/>
          </w:tcPr>
          <w:p w14:paraId="3B34C772" w14:textId="77777777" w:rsidR="007542EF"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During evacuation, social distancing not required. </w:t>
            </w:r>
          </w:p>
          <w:p w14:paraId="748DA7FE" w14:textId="508B5CA4"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New inductions and welcome </w:t>
            </w:r>
            <w:r>
              <w:lastRenderedPageBreak/>
              <w:t>booklet to emphasise this point</w:t>
            </w:r>
          </w:p>
          <w:p w14:paraId="76D65357" w14:textId="77777777"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Fire wardens given extra training &amp; asked to support anyone who may need assistance to comply </w:t>
            </w:r>
          </w:p>
          <w:p w14:paraId="06768CCA" w14:textId="1F919DBE"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Employees already grouped at ‘home bases’ at assembly point, fire wardens and line managers to ensure that line discipline and social distancing is complied with, once everyone is accounted for. </w:t>
            </w:r>
          </w:p>
        </w:tc>
        <w:tc>
          <w:tcPr>
            <w:tcW w:w="350" w:type="dxa"/>
          </w:tcPr>
          <w:p w14:paraId="0D03CCEB" w14:textId="5D5A609F" w:rsidR="007542EF" w:rsidRDefault="00577FD3">
            <w:pPr>
              <w:jc w:val="center"/>
              <w:cnfStyle w:val="000000100000" w:firstRow="0" w:lastRow="0" w:firstColumn="0" w:lastColumn="0" w:oddVBand="0" w:evenVBand="0" w:oddHBand="1" w:evenHBand="0" w:firstRowFirstColumn="0" w:firstRowLastColumn="0" w:lastRowFirstColumn="0" w:lastRowLastColumn="0"/>
            </w:pPr>
            <w:r>
              <w:lastRenderedPageBreak/>
              <w:t>3</w:t>
            </w:r>
          </w:p>
        </w:tc>
        <w:tc>
          <w:tcPr>
            <w:tcW w:w="350" w:type="dxa"/>
          </w:tcPr>
          <w:p w14:paraId="65D91B4D" w14:textId="68BAB263" w:rsidR="007542EF" w:rsidRDefault="00577FD3">
            <w:pPr>
              <w:jc w:val="center"/>
              <w:cnfStyle w:val="000000100000" w:firstRow="0" w:lastRow="0" w:firstColumn="0" w:lastColumn="0" w:oddVBand="0" w:evenVBand="0" w:oddHBand="1" w:evenHBand="0" w:firstRowFirstColumn="0" w:firstRowLastColumn="0" w:lastRowFirstColumn="0" w:lastRowLastColumn="0"/>
            </w:pPr>
            <w:r>
              <w:t>3</w:t>
            </w:r>
          </w:p>
        </w:tc>
        <w:tc>
          <w:tcPr>
            <w:tcW w:w="1217" w:type="dxa"/>
            <w:shd w:val="clear" w:color="auto" w:fill="FFFF00"/>
          </w:tcPr>
          <w:p w14:paraId="54F94132" w14:textId="6F3999BD" w:rsidR="007542EF" w:rsidRDefault="00577FD3">
            <w:pPr>
              <w:jc w:val="center"/>
              <w:cnfStyle w:val="000000100000" w:firstRow="0" w:lastRow="0" w:firstColumn="0" w:lastColumn="0" w:oddVBand="0" w:evenVBand="0" w:oddHBand="1" w:evenHBand="0" w:firstRowFirstColumn="0" w:firstRowLastColumn="0" w:lastRowFirstColumn="0" w:lastRowLastColumn="0"/>
            </w:pPr>
            <w:r>
              <w:t>9</w:t>
            </w:r>
          </w:p>
        </w:tc>
      </w:tr>
      <w:tr w:rsidR="00A62161" w14:paraId="74C780ED" w14:textId="77777777" w:rsidTr="00577FD3">
        <w:tc>
          <w:tcPr>
            <w:cnfStyle w:val="001000000000" w:firstRow="0" w:lastRow="0" w:firstColumn="1" w:lastColumn="0" w:oddVBand="0" w:evenVBand="0" w:oddHBand="0" w:evenHBand="0" w:firstRowFirstColumn="0" w:firstRowLastColumn="0" w:lastRowFirstColumn="0" w:lastRowLastColumn="0"/>
            <w:tcW w:w="1576" w:type="dxa"/>
          </w:tcPr>
          <w:p w14:paraId="6CCAD771" w14:textId="2621F0A3" w:rsidR="007542EF" w:rsidRDefault="007542EF">
            <w:pPr>
              <w:rPr>
                <w:b w:val="0"/>
                <w:bCs w:val="0"/>
              </w:rPr>
            </w:pPr>
            <w:r>
              <w:rPr>
                <w:b w:val="0"/>
                <w:bCs w:val="0"/>
              </w:rPr>
              <w:t xml:space="preserve">General activities of those who are pregnant. </w:t>
            </w:r>
          </w:p>
        </w:tc>
        <w:tc>
          <w:tcPr>
            <w:tcW w:w="3164" w:type="dxa"/>
          </w:tcPr>
          <w:p w14:paraId="3CB7F174" w14:textId="4BB6DBA0" w:rsidR="007542EF"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Pregnant employees likely to fall into 1 of the high-risk categories as defined by the NHS. </w:t>
            </w:r>
          </w:p>
        </w:tc>
        <w:tc>
          <w:tcPr>
            <w:tcW w:w="2665" w:type="dxa"/>
          </w:tcPr>
          <w:p w14:paraId="77B6BC17" w14:textId="33258F03" w:rsidR="007542EF" w:rsidRDefault="00577FD3" w:rsidP="00577FD3">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Required to work from home. </w:t>
            </w:r>
          </w:p>
        </w:tc>
        <w:tc>
          <w:tcPr>
            <w:tcW w:w="350" w:type="dxa"/>
          </w:tcPr>
          <w:p w14:paraId="385AAD1A" w14:textId="18046F14" w:rsidR="007542EF" w:rsidRDefault="00577FD3">
            <w:pPr>
              <w:jc w:val="center"/>
              <w:cnfStyle w:val="000000000000" w:firstRow="0" w:lastRow="0" w:firstColumn="0" w:lastColumn="0" w:oddVBand="0" w:evenVBand="0" w:oddHBand="0" w:evenHBand="0" w:firstRowFirstColumn="0" w:firstRowLastColumn="0" w:lastRowFirstColumn="0" w:lastRowLastColumn="0"/>
            </w:pPr>
            <w:r>
              <w:t>3</w:t>
            </w:r>
          </w:p>
        </w:tc>
        <w:tc>
          <w:tcPr>
            <w:tcW w:w="350" w:type="dxa"/>
          </w:tcPr>
          <w:p w14:paraId="09AF83E8" w14:textId="0FCBC9AB" w:rsidR="007542EF" w:rsidRDefault="00577FD3">
            <w:pPr>
              <w:jc w:val="center"/>
              <w:cnfStyle w:val="000000000000" w:firstRow="0" w:lastRow="0" w:firstColumn="0" w:lastColumn="0" w:oddVBand="0" w:evenVBand="0" w:oddHBand="0" w:evenHBand="0" w:firstRowFirstColumn="0" w:firstRowLastColumn="0" w:lastRowFirstColumn="0" w:lastRowLastColumn="0"/>
            </w:pPr>
            <w:r>
              <w:t>1</w:t>
            </w:r>
          </w:p>
        </w:tc>
        <w:tc>
          <w:tcPr>
            <w:tcW w:w="1217" w:type="dxa"/>
            <w:shd w:val="clear" w:color="auto" w:fill="00FF00"/>
          </w:tcPr>
          <w:p w14:paraId="2D641D5F" w14:textId="7D261074" w:rsidR="007542EF" w:rsidRDefault="00577FD3">
            <w:pPr>
              <w:jc w:val="center"/>
              <w:cnfStyle w:val="000000000000" w:firstRow="0" w:lastRow="0" w:firstColumn="0" w:lastColumn="0" w:oddVBand="0" w:evenVBand="0" w:oddHBand="0" w:evenHBand="0" w:firstRowFirstColumn="0" w:firstRowLastColumn="0" w:lastRowFirstColumn="0" w:lastRowLastColumn="0"/>
            </w:pPr>
            <w:r>
              <w:t>3</w:t>
            </w:r>
          </w:p>
        </w:tc>
      </w:tr>
      <w:tr w:rsidR="00A62161" w14:paraId="5F55CFE3" w14:textId="77777777" w:rsidTr="000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04BB1264" w14:textId="25098091" w:rsidR="007542EF" w:rsidRDefault="007542EF">
            <w:pPr>
              <w:rPr>
                <w:b w:val="0"/>
                <w:bCs w:val="0"/>
              </w:rPr>
            </w:pPr>
            <w:r>
              <w:rPr>
                <w:b w:val="0"/>
                <w:bCs w:val="0"/>
              </w:rPr>
              <w:t xml:space="preserve">General activities of young persons. </w:t>
            </w:r>
          </w:p>
        </w:tc>
        <w:tc>
          <w:tcPr>
            <w:tcW w:w="3164" w:type="dxa"/>
          </w:tcPr>
          <w:p w14:paraId="76C03AD6" w14:textId="77777777" w:rsidR="007542EF"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Young people may be more severely impacted emotionally by stressful situations</w:t>
            </w:r>
          </w:p>
          <w:p w14:paraId="41337E6E" w14:textId="1ADC3D27"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May be more likely to ignore advice due to being perceived as ‘low-risk’</w:t>
            </w:r>
          </w:p>
          <w:p w14:paraId="17BD280C" w14:textId="4C69B429"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May require more detailed training/advice due to lack of experience. </w:t>
            </w:r>
          </w:p>
        </w:tc>
        <w:tc>
          <w:tcPr>
            <w:tcW w:w="2665" w:type="dxa"/>
          </w:tcPr>
          <w:p w14:paraId="42281DBF" w14:textId="77777777" w:rsidR="007542EF"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Specific RA for all young persons to be updated to include COVID-19 measures. </w:t>
            </w:r>
          </w:p>
          <w:p w14:paraId="45DCA980" w14:textId="77777777" w:rsidR="00577FD3" w:rsidRDefault="00577FD3"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To be discussed with individuals and shared with college tutors for apprentice. </w:t>
            </w:r>
          </w:p>
          <w:p w14:paraId="429EDAB5" w14:textId="77777777" w:rsidR="00577FD3" w:rsidRDefault="00431B9E" w:rsidP="00577FD3">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Extra time allowed for induction. </w:t>
            </w:r>
          </w:p>
          <w:p w14:paraId="4EB62428" w14:textId="266E26CA"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Guidance provided to line </w:t>
            </w:r>
            <w:r>
              <w:lastRenderedPageBreak/>
              <w:t xml:space="preserve">managers to assist. </w:t>
            </w:r>
          </w:p>
        </w:tc>
        <w:tc>
          <w:tcPr>
            <w:tcW w:w="350" w:type="dxa"/>
          </w:tcPr>
          <w:p w14:paraId="3C95FD88" w14:textId="67308F98" w:rsidR="007542EF" w:rsidRDefault="00431B9E">
            <w:pPr>
              <w:jc w:val="center"/>
              <w:cnfStyle w:val="000000100000" w:firstRow="0" w:lastRow="0" w:firstColumn="0" w:lastColumn="0" w:oddVBand="0" w:evenVBand="0" w:oddHBand="1" w:evenHBand="0" w:firstRowFirstColumn="0" w:firstRowLastColumn="0" w:lastRowFirstColumn="0" w:lastRowLastColumn="0"/>
            </w:pPr>
            <w:r>
              <w:lastRenderedPageBreak/>
              <w:t>3</w:t>
            </w:r>
          </w:p>
        </w:tc>
        <w:tc>
          <w:tcPr>
            <w:tcW w:w="350" w:type="dxa"/>
          </w:tcPr>
          <w:p w14:paraId="612C0C91" w14:textId="4D019E79" w:rsidR="007542EF" w:rsidRDefault="00431B9E">
            <w:pPr>
              <w:jc w:val="center"/>
              <w:cnfStyle w:val="000000100000" w:firstRow="0" w:lastRow="0" w:firstColumn="0" w:lastColumn="0" w:oddVBand="0" w:evenVBand="0" w:oddHBand="1" w:evenHBand="0" w:firstRowFirstColumn="0" w:firstRowLastColumn="0" w:lastRowFirstColumn="0" w:lastRowLastColumn="0"/>
            </w:pPr>
            <w:r>
              <w:t>3</w:t>
            </w:r>
          </w:p>
        </w:tc>
        <w:tc>
          <w:tcPr>
            <w:tcW w:w="1217" w:type="dxa"/>
            <w:shd w:val="clear" w:color="auto" w:fill="FFFF00"/>
          </w:tcPr>
          <w:p w14:paraId="71EAFF6C" w14:textId="52296325" w:rsidR="007542EF" w:rsidRDefault="00431B9E">
            <w:pPr>
              <w:jc w:val="center"/>
              <w:cnfStyle w:val="000000100000" w:firstRow="0" w:lastRow="0" w:firstColumn="0" w:lastColumn="0" w:oddVBand="0" w:evenVBand="0" w:oddHBand="1" w:evenHBand="0" w:firstRowFirstColumn="0" w:firstRowLastColumn="0" w:lastRowFirstColumn="0" w:lastRowLastColumn="0"/>
            </w:pPr>
            <w:r>
              <w:t>9</w:t>
            </w:r>
          </w:p>
        </w:tc>
      </w:tr>
      <w:tr w:rsidR="00A62161" w14:paraId="2CF696BC" w14:textId="77777777" w:rsidTr="000B60E7">
        <w:tc>
          <w:tcPr>
            <w:cnfStyle w:val="001000000000" w:firstRow="0" w:lastRow="0" w:firstColumn="1" w:lastColumn="0" w:oddVBand="0" w:evenVBand="0" w:oddHBand="0" w:evenHBand="0" w:firstRowFirstColumn="0" w:firstRowLastColumn="0" w:lastRowFirstColumn="0" w:lastRowLastColumn="0"/>
            <w:tcW w:w="1576" w:type="dxa"/>
          </w:tcPr>
          <w:p w14:paraId="55F42328" w14:textId="70F321FF" w:rsidR="007542EF" w:rsidRDefault="007542EF">
            <w:pPr>
              <w:rPr>
                <w:b w:val="0"/>
                <w:bCs w:val="0"/>
              </w:rPr>
            </w:pPr>
            <w:r>
              <w:rPr>
                <w:b w:val="0"/>
                <w:bCs w:val="0"/>
              </w:rPr>
              <w:t xml:space="preserve">Deliveries </w:t>
            </w:r>
          </w:p>
        </w:tc>
        <w:tc>
          <w:tcPr>
            <w:tcW w:w="3164" w:type="dxa"/>
          </w:tcPr>
          <w:p w14:paraId="186FF104" w14:textId="77777777" w:rsidR="007542EF"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Contact with drivers</w:t>
            </w:r>
          </w:p>
          <w:p w14:paraId="202D2CC1" w14:textId="77777777"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Contact with items</w:t>
            </w:r>
          </w:p>
          <w:p w14:paraId="11F58F73" w14:textId="4401B4DF"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Need for signatures etc. </w:t>
            </w:r>
          </w:p>
        </w:tc>
        <w:tc>
          <w:tcPr>
            <w:tcW w:w="2665" w:type="dxa"/>
          </w:tcPr>
          <w:p w14:paraId="3BE7EB79" w14:textId="77777777" w:rsidR="007542EF"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Specific guidance produced to cover deliveries.</w:t>
            </w:r>
          </w:p>
          <w:p w14:paraId="491D3406" w14:textId="77777777"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No deliveries accepted at reception, all to warehouse. </w:t>
            </w:r>
          </w:p>
          <w:p w14:paraId="06235F46" w14:textId="77777777"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No personal deliveries permitted. </w:t>
            </w:r>
          </w:p>
          <w:p w14:paraId="1D2C47F3" w14:textId="77777777"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Goods in access restricted. </w:t>
            </w:r>
          </w:p>
          <w:p w14:paraId="148CE10F" w14:textId="1456F638" w:rsidR="00431B9E" w:rsidRDefault="00431B9E" w:rsidP="00431B9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Non-contact procedures in place. </w:t>
            </w:r>
          </w:p>
        </w:tc>
        <w:tc>
          <w:tcPr>
            <w:tcW w:w="350" w:type="dxa"/>
          </w:tcPr>
          <w:p w14:paraId="7BA2AB5A" w14:textId="18CD5E75" w:rsidR="007542EF" w:rsidRDefault="00431B9E">
            <w:pPr>
              <w:jc w:val="center"/>
              <w:cnfStyle w:val="000000000000" w:firstRow="0" w:lastRow="0" w:firstColumn="0" w:lastColumn="0" w:oddVBand="0" w:evenVBand="0" w:oddHBand="0" w:evenHBand="0" w:firstRowFirstColumn="0" w:firstRowLastColumn="0" w:lastRowFirstColumn="0" w:lastRowLastColumn="0"/>
            </w:pPr>
            <w:r>
              <w:t>3</w:t>
            </w:r>
          </w:p>
        </w:tc>
        <w:tc>
          <w:tcPr>
            <w:tcW w:w="350" w:type="dxa"/>
          </w:tcPr>
          <w:p w14:paraId="2A9490A9" w14:textId="19AD6415" w:rsidR="007542EF" w:rsidRDefault="00431B9E">
            <w:pPr>
              <w:jc w:val="center"/>
              <w:cnfStyle w:val="000000000000" w:firstRow="0" w:lastRow="0" w:firstColumn="0" w:lastColumn="0" w:oddVBand="0" w:evenVBand="0" w:oddHBand="0" w:evenHBand="0" w:firstRowFirstColumn="0" w:firstRowLastColumn="0" w:lastRowFirstColumn="0" w:lastRowLastColumn="0"/>
            </w:pPr>
            <w:r>
              <w:t>3</w:t>
            </w:r>
          </w:p>
        </w:tc>
        <w:tc>
          <w:tcPr>
            <w:tcW w:w="1217" w:type="dxa"/>
            <w:shd w:val="clear" w:color="auto" w:fill="FFFF00"/>
          </w:tcPr>
          <w:p w14:paraId="207E6BB4" w14:textId="2BE5283C" w:rsidR="007542EF" w:rsidRDefault="00431B9E">
            <w:pPr>
              <w:jc w:val="center"/>
              <w:cnfStyle w:val="000000000000" w:firstRow="0" w:lastRow="0" w:firstColumn="0" w:lastColumn="0" w:oddVBand="0" w:evenVBand="0" w:oddHBand="0" w:evenHBand="0" w:firstRowFirstColumn="0" w:firstRowLastColumn="0" w:lastRowFirstColumn="0" w:lastRowLastColumn="0"/>
            </w:pPr>
            <w:r>
              <w:t>9</w:t>
            </w:r>
          </w:p>
        </w:tc>
      </w:tr>
      <w:tr w:rsidR="00A62161" w14:paraId="7D5E3F94" w14:textId="77777777" w:rsidTr="0043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7E5884B0" w14:textId="56C6BB88" w:rsidR="007542EF" w:rsidRDefault="007542EF">
            <w:pPr>
              <w:rPr>
                <w:b w:val="0"/>
                <w:bCs w:val="0"/>
              </w:rPr>
            </w:pPr>
            <w:r>
              <w:rPr>
                <w:b w:val="0"/>
                <w:bCs w:val="0"/>
              </w:rPr>
              <w:t xml:space="preserve">Return to work after long period of home-working </w:t>
            </w:r>
          </w:p>
        </w:tc>
        <w:tc>
          <w:tcPr>
            <w:tcW w:w="3164" w:type="dxa"/>
          </w:tcPr>
          <w:p w14:paraId="2777AAB3" w14:textId="77777777" w:rsidR="007542EF"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Loss of familiarity with site and processes</w:t>
            </w:r>
          </w:p>
          <w:p w14:paraId="56AD4975" w14:textId="77777777"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Focus on COVID-19 distracting from other hazards</w:t>
            </w:r>
          </w:p>
          <w:p w14:paraId="4C94F838" w14:textId="77777777"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Fear/anxiety/stress</w:t>
            </w:r>
          </w:p>
          <w:p w14:paraId="24E73DD0" w14:textId="00821B74"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Lapse-based errors </w:t>
            </w:r>
          </w:p>
        </w:tc>
        <w:tc>
          <w:tcPr>
            <w:tcW w:w="2665" w:type="dxa"/>
          </w:tcPr>
          <w:p w14:paraId="242D2E91" w14:textId="77777777" w:rsidR="007542EF"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New inductions for all employees on each person’s first day back</w:t>
            </w:r>
          </w:p>
          <w:p w14:paraId="0B813C54" w14:textId="77777777"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‘Back to work’ campaign</w:t>
            </w:r>
          </w:p>
          <w:p w14:paraId="0B55B77A" w14:textId="46C3CDB2"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New guidance booklet &amp; video issued via TAM prior to first day back, including walk-through to demonstrate new measures in place/what to expect. </w:t>
            </w:r>
          </w:p>
          <w:p w14:paraId="5B196082" w14:textId="77777777"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Drop-in sessions offered with mental health first aiders. </w:t>
            </w:r>
          </w:p>
          <w:p w14:paraId="563B215D" w14:textId="1D5D1895" w:rsidR="00431B9E" w:rsidRDefault="00431B9E" w:rsidP="00431B9E">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 xml:space="preserve">Reminder about EAP in induction. </w:t>
            </w:r>
          </w:p>
        </w:tc>
        <w:tc>
          <w:tcPr>
            <w:tcW w:w="350" w:type="dxa"/>
          </w:tcPr>
          <w:p w14:paraId="357BCD98" w14:textId="33AFA636" w:rsidR="007542EF" w:rsidRDefault="00431B9E">
            <w:pPr>
              <w:jc w:val="center"/>
              <w:cnfStyle w:val="000000100000" w:firstRow="0" w:lastRow="0" w:firstColumn="0" w:lastColumn="0" w:oddVBand="0" w:evenVBand="0" w:oddHBand="1" w:evenHBand="0" w:firstRowFirstColumn="0" w:firstRowLastColumn="0" w:lastRowFirstColumn="0" w:lastRowLastColumn="0"/>
            </w:pPr>
            <w:r>
              <w:t>3</w:t>
            </w:r>
          </w:p>
        </w:tc>
        <w:tc>
          <w:tcPr>
            <w:tcW w:w="350" w:type="dxa"/>
          </w:tcPr>
          <w:p w14:paraId="698B0DC4" w14:textId="1784C2D4" w:rsidR="007542EF" w:rsidRDefault="00431B9E">
            <w:pPr>
              <w:jc w:val="center"/>
              <w:cnfStyle w:val="000000100000" w:firstRow="0" w:lastRow="0" w:firstColumn="0" w:lastColumn="0" w:oddVBand="0" w:evenVBand="0" w:oddHBand="1" w:evenHBand="0" w:firstRowFirstColumn="0" w:firstRowLastColumn="0" w:lastRowFirstColumn="0" w:lastRowLastColumn="0"/>
            </w:pPr>
            <w:r>
              <w:t>1</w:t>
            </w:r>
          </w:p>
        </w:tc>
        <w:tc>
          <w:tcPr>
            <w:tcW w:w="1217" w:type="dxa"/>
            <w:shd w:val="clear" w:color="auto" w:fill="00FF00"/>
          </w:tcPr>
          <w:p w14:paraId="169C1855" w14:textId="748843F3" w:rsidR="007542EF" w:rsidRDefault="00431B9E">
            <w:pPr>
              <w:jc w:val="center"/>
              <w:cnfStyle w:val="000000100000" w:firstRow="0" w:lastRow="0" w:firstColumn="0" w:lastColumn="0" w:oddVBand="0" w:evenVBand="0" w:oddHBand="1" w:evenHBand="0" w:firstRowFirstColumn="0" w:firstRowLastColumn="0" w:lastRowFirstColumn="0" w:lastRowLastColumn="0"/>
            </w:pPr>
            <w:r>
              <w:t>3</w:t>
            </w:r>
          </w:p>
        </w:tc>
      </w:tr>
      <w:tr w:rsidR="00A62161" w14:paraId="16B47289" w14:textId="77777777" w:rsidTr="00431B9E">
        <w:tc>
          <w:tcPr>
            <w:cnfStyle w:val="001000000000" w:firstRow="0" w:lastRow="0" w:firstColumn="1" w:lastColumn="0" w:oddVBand="0" w:evenVBand="0" w:oddHBand="0" w:evenHBand="0" w:firstRowFirstColumn="0" w:firstRowLastColumn="0" w:lastRowFirstColumn="0" w:lastRowLastColumn="0"/>
            <w:tcW w:w="1576" w:type="dxa"/>
          </w:tcPr>
          <w:p w14:paraId="372F00DE" w14:textId="0F19E094" w:rsidR="007542EF" w:rsidRDefault="007542EF">
            <w:pPr>
              <w:rPr>
                <w:b w:val="0"/>
                <w:bCs w:val="0"/>
              </w:rPr>
            </w:pPr>
            <w:r>
              <w:rPr>
                <w:b w:val="0"/>
                <w:bCs w:val="0"/>
              </w:rPr>
              <w:t xml:space="preserve">All activity on site </w:t>
            </w:r>
          </w:p>
        </w:tc>
        <w:tc>
          <w:tcPr>
            <w:tcW w:w="3164" w:type="dxa"/>
          </w:tcPr>
          <w:p w14:paraId="2BE61FA1" w14:textId="35B404AA" w:rsidR="007542EF" w:rsidRDefault="007542EF"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Lack of first aid and fire warden provision due to COVID-19 absence </w:t>
            </w:r>
          </w:p>
          <w:p w14:paraId="21410F6E" w14:textId="45905BF0" w:rsidR="007542EF" w:rsidRDefault="007542EF"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Lack of supervision </w:t>
            </w:r>
          </w:p>
        </w:tc>
        <w:tc>
          <w:tcPr>
            <w:tcW w:w="2665" w:type="dxa"/>
          </w:tcPr>
          <w:p w14:paraId="74EE77B8" w14:textId="088691F3" w:rsidR="007542EF" w:rsidRDefault="00431B9E"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Sites not eligible to open without required numbers of first </w:t>
            </w:r>
            <w:r>
              <w:lastRenderedPageBreak/>
              <w:t xml:space="preserve">aiders and fire wardens. </w:t>
            </w:r>
          </w:p>
          <w:p w14:paraId="2D99C7C2" w14:textId="56693B78" w:rsidR="008036E2" w:rsidRDefault="008036E2"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First aiders &amp; fire wardens given extra training &amp; asked to support on a volunteer basis. </w:t>
            </w:r>
          </w:p>
          <w:p w14:paraId="7046675A" w14:textId="77777777" w:rsidR="00431B9E" w:rsidRDefault="00431B9E"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At least 1 manager on each premises everyday</w:t>
            </w:r>
          </w:p>
          <w:p w14:paraId="57F9AD13" w14:textId="7025E03A" w:rsidR="00431B9E" w:rsidRDefault="00431B9E" w:rsidP="002A181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At least 1 member of QHSE on each premises everyday </w:t>
            </w:r>
          </w:p>
        </w:tc>
        <w:tc>
          <w:tcPr>
            <w:tcW w:w="350" w:type="dxa"/>
          </w:tcPr>
          <w:p w14:paraId="2071A1FF" w14:textId="78180D4C" w:rsidR="007542EF" w:rsidRDefault="00431B9E">
            <w:pPr>
              <w:jc w:val="center"/>
              <w:cnfStyle w:val="000000000000" w:firstRow="0" w:lastRow="0" w:firstColumn="0" w:lastColumn="0" w:oddVBand="0" w:evenVBand="0" w:oddHBand="0" w:evenHBand="0" w:firstRowFirstColumn="0" w:firstRowLastColumn="0" w:lastRowFirstColumn="0" w:lastRowLastColumn="0"/>
            </w:pPr>
            <w:r>
              <w:lastRenderedPageBreak/>
              <w:t>3</w:t>
            </w:r>
          </w:p>
        </w:tc>
        <w:tc>
          <w:tcPr>
            <w:tcW w:w="350" w:type="dxa"/>
          </w:tcPr>
          <w:p w14:paraId="42608349" w14:textId="4DC3231B" w:rsidR="007542EF" w:rsidRDefault="00431B9E">
            <w:pPr>
              <w:jc w:val="center"/>
              <w:cnfStyle w:val="000000000000" w:firstRow="0" w:lastRow="0" w:firstColumn="0" w:lastColumn="0" w:oddVBand="0" w:evenVBand="0" w:oddHBand="0" w:evenHBand="0" w:firstRowFirstColumn="0" w:firstRowLastColumn="0" w:lastRowFirstColumn="0" w:lastRowLastColumn="0"/>
            </w:pPr>
            <w:r>
              <w:t>1</w:t>
            </w:r>
          </w:p>
        </w:tc>
        <w:tc>
          <w:tcPr>
            <w:tcW w:w="1217" w:type="dxa"/>
            <w:shd w:val="clear" w:color="auto" w:fill="00FF00"/>
          </w:tcPr>
          <w:p w14:paraId="0B996496" w14:textId="52269E72" w:rsidR="007542EF" w:rsidRDefault="00431B9E">
            <w:pPr>
              <w:jc w:val="center"/>
              <w:cnfStyle w:val="000000000000" w:firstRow="0" w:lastRow="0" w:firstColumn="0" w:lastColumn="0" w:oddVBand="0" w:evenVBand="0" w:oddHBand="0" w:evenHBand="0" w:firstRowFirstColumn="0" w:firstRowLastColumn="0" w:lastRowFirstColumn="0" w:lastRowLastColumn="0"/>
            </w:pPr>
            <w:r>
              <w:t>3</w:t>
            </w:r>
          </w:p>
        </w:tc>
      </w:tr>
      <w:tr w:rsidR="00A62161" w14:paraId="08160477" w14:textId="77777777" w:rsidTr="0048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2084904D" w14:textId="6E3726BA" w:rsidR="00A62161" w:rsidRDefault="00A62161">
            <w:pPr>
              <w:rPr>
                <w:b w:val="0"/>
                <w:bCs w:val="0"/>
              </w:rPr>
            </w:pPr>
            <w:r>
              <w:rPr>
                <w:b w:val="0"/>
                <w:bCs w:val="0"/>
              </w:rPr>
              <w:t xml:space="preserve">Meetings &amp; Training courses </w:t>
            </w:r>
          </w:p>
        </w:tc>
        <w:tc>
          <w:tcPr>
            <w:tcW w:w="3164" w:type="dxa"/>
          </w:tcPr>
          <w:p w14:paraId="7AC7F37C" w14:textId="5B81EDD3" w:rsidR="00A62161" w:rsidRDefault="004851B4" w:rsidP="007542E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Social distancing (lack of)</w:t>
            </w:r>
          </w:p>
          <w:p w14:paraId="18A0A248" w14:textId="773388F9" w:rsidR="004851B4" w:rsidRDefault="004851B4" w:rsidP="007542E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 xml:space="preserve">Virus spread </w:t>
            </w:r>
          </w:p>
        </w:tc>
        <w:tc>
          <w:tcPr>
            <w:tcW w:w="2665" w:type="dxa"/>
          </w:tcPr>
          <w:p w14:paraId="657E627F" w14:textId="4CC787BB" w:rsidR="00A62161" w:rsidRDefault="004851B4">
            <w:pPr>
              <w:cnfStyle w:val="000000100000" w:firstRow="0" w:lastRow="0" w:firstColumn="0" w:lastColumn="0" w:oddVBand="0" w:evenVBand="0" w:oddHBand="1" w:evenHBand="0" w:firstRowFirstColumn="0" w:firstRowLastColumn="0" w:lastRowFirstColumn="0" w:lastRowLastColumn="0"/>
            </w:pPr>
            <w:r>
              <w:t xml:space="preserve">No meetings permitted where social-distancing cannot be maintained. </w:t>
            </w:r>
          </w:p>
        </w:tc>
        <w:tc>
          <w:tcPr>
            <w:tcW w:w="350" w:type="dxa"/>
          </w:tcPr>
          <w:p w14:paraId="3C9580C6" w14:textId="458D72E0" w:rsidR="00A62161" w:rsidRDefault="004851B4">
            <w:pPr>
              <w:jc w:val="center"/>
              <w:cnfStyle w:val="000000100000" w:firstRow="0" w:lastRow="0" w:firstColumn="0" w:lastColumn="0" w:oddVBand="0" w:evenVBand="0" w:oddHBand="1" w:evenHBand="0" w:firstRowFirstColumn="0" w:firstRowLastColumn="0" w:lastRowFirstColumn="0" w:lastRowLastColumn="0"/>
            </w:pPr>
            <w:r>
              <w:t>3</w:t>
            </w:r>
          </w:p>
        </w:tc>
        <w:tc>
          <w:tcPr>
            <w:tcW w:w="350" w:type="dxa"/>
          </w:tcPr>
          <w:p w14:paraId="4E79EF37" w14:textId="5E7CD836" w:rsidR="00A62161" w:rsidRDefault="004851B4">
            <w:pPr>
              <w:jc w:val="center"/>
              <w:cnfStyle w:val="000000100000" w:firstRow="0" w:lastRow="0" w:firstColumn="0" w:lastColumn="0" w:oddVBand="0" w:evenVBand="0" w:oddHBand="1" w:evenHBand="0" w:firstRowFirstColumn="0" w:firstRowLastColumn="0" w:lastRowFirstColumn="0" w:lastRowLastColumn="0"/>
            </w:pPr>
            <w:r>
              <w:t>1</w:t>
            </w:r>
          </w:p>
        </w:tc>
        <w:tc>
          <w:tcPr>
            <w:tcW w:w="1217" w:type="dxa"/>
            <w:shd w:val="clear" w:color="auto" w:fill="00FF00"/>
          </w:tcPr>
          <w:p w14:paraId="36DAEF2B" w14:textId="0971E5DD" w:rsidR="00A62161" w:rsidRDefault="004851B4">
            <w:pPr>
              <w:jc w:val="center"/>
              <w:cnfStyle w:val="000000100000" w:firstRow="0" w:lastRow="0" w:firstColumn="0" w:lastColumn="0" w:oddVBand="0" w:evenVBand="0" w:oddHBand="1" w:evenHBand="0" w:firstRowFirstColumn="0" w:firstRowLastColumn="0" w:lastRowFirstColumn="0" w:lastRowLastColumn="0"/>
            </w:pPr>
            <w:r>
              <w:t>3</w:t>
            </w:r>
          </w:p>
        </w:tc>
      </w:tr>
      <w:tr w:rsidR="00A62161" w14:paraId="12F07066" w14:textId="77777777" w:rsidTr="004851B4">
        <w:tc>
          <w:tcPr>
            <w:cnfStyle w:val="001000000000" w:firstRow="0" w:lastRow="0" w:firstColumn="1" w:lastColumn="0" w:oddVBand="0" w:evenVBand="0" w:oddHBand="0" w:evenHBand="0" w:firstRowFirstColumn="0" w:firstRowLastColumn="0" w:lastRowFirstColumn="0" w:lastRowLastColumn="0"/>
            <w:tcW w:w="1576" w:type="dxa"/>
          </w:tcPr>
          <w:p w14:paraId="6A7ACEB0" w14:textId="648AFCB7" w:rsidR="00A62161" w:rsidRDefault="00A62161">
            <w:pPr>
              <w:rPr>
                <w:b w:val="0"/>
                <w:bCs w:val="0"/>
              </w:rPr>
            </w:pPr>
            <w:r>
              <w:rPr>
                <w:b w:val="0"/>
                <w:bCs w:val="0"/>
              </w:rPr>
              <w:t>Use of carparks and bike rack</w:t>
            </w:r>
          </w:p>
        </w:tc>
        <w:tc>
          <w:tcPr>
            <w:tcW w:w="3164" w:type="dxa"/>
          </w:tcPr>
          <w:p w14:paraId="52E958B3" w14:textId="4E656F08" w:rsidR="004851B4" w:rsidRDefault="004851B4" w:rsidP="004851B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Social distancing (lack of)</w:t>
            </w:r>
          </w:p>
          <w:p w14:paraId="04582A15" w14:textId="5CFCA9F6" w:rsidR="00A62161" w:rsidRDefault="004851B4" w:rsidP="004851B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Virus spread</w:t>
            </w:r>
          </w:p>
        </w:tc>
        <w:tc>
          <w:tcPr>
            <w:tcW w:w="2665" w:type="dxa"/>
          </w:tcPr>
          <w:p w14:paraId="0330ADF0" w14:textId="77777777" w:rsidR="00A62161" w:rsidRDefault="004851B4">
            <w:pPr>
              <w:cnfStyle w:val="000000000000" w:firstRow="0" w:lastRow="0" w:firstColumn="0" w:lastColumn="0" w:oddVBand="0" w:evenVBand="0" w:oddHBand="0" w:evenHBand="0" w:firstRowFirstColumn="0" w:firstRowLastColumn="0" w:lastRowFirstColumn="0" w:lastRowLastColumn="0"/>
            </w:pPr>
            <w:r>
              <w:t xml:space="preserve">Regular disinfection of high-traffic surfaces, e.g. bike rack </w:t>
            </w:r>
          </w:p>
          <w:p w14:paraId="45530992" w14:textId="5CDA4B2B" w:rsidR="004851B4" w:rsidRDefault="004851B4">
            <w:pPr>
              <w:cnfStyle w:val="000000000000" w:firstRow="0" w:lastRow="0" w:firstColumn="0" w:lastColumn="0" w:oddVBand="0" w:evenVBand="0" w:oddHBand="0" w:evenHBand="0" w:firstRowFirstColumn="0" w:firstRowLastColumn="0" w:lastRowFirstColumn="0" w:lastRowLastColumn="0"/>
            </w:pPr>
            <w:r>
              <w:t xml:space="preserve">Staggered start times/end times. </w:t>
            </w:r>
          </w:p>
        </w:tc>
        <w:tc>
          <w:tcPr>
            <w:tcW w:w="350" w:type="dxa"/>
          </w:tcPr>
          <w:p w14:paraId="1DA30ABF" w14:textId="114B1BB0" w:rsidR="00A62161" w:rsidRDefault="004851B4">
            <w:pPr>
              <w:jc w:val="center"/>
              <w:cnfStyle w:val="000000000000" w:firstRow="0" w:lastRow="0" w:firstColumn="0" w:lastColumn="0" w:oddVBand="0" w:evenVBand="0" w:oddHBand="0" w:evenHBand="0" w:firstRowFirstColumn="0" w:firstRowLastColumn="0" w:lastRowFirstColumn="0" w:lastRowLastColumn="0"/>
            </w:pPr>
            <w:r>
              <w:t>3</w:t>
            </w:r>
          </w:p>
        </w:tc>
        <w:tc>
          <w:tcPr>
            <w:tcW w:w="350" w:type="dxa"/>
          </w:tcPr>
          <w:p w14:paraId="12DFF9A9" w14:textId="767F6B7A" w:rsidR="00A62161" w:rsidRDefault="004851B4">
            <w:pPr>
              <w:jc w:val="center"/>
              <w:cnfStyle w:val="000000000000" w:firstRow="0" w:lastRow="0" w:firstColumn="0" w:lastColumn="0" w:oddVBand="0" w:evenVBand="0" w:oddHBand="0" w:evenHBand="0" w:firstRowFirstColumn="0" w:firstRowLastColumn="0" w:lastRowFirstColumn="0" w:lastRowLastColumn="0"/>
            </w:pPr>
            <w:r>
              <w:t>2</w:t>
            </w:r>
          </w:p>
        </w:tc>
        <w:tc>
          <w:tcPr>
            <w:tcW w:w="1217" w:type="dxa"/>
            <w:shd w:val="clear" w:color="auto" w:fill="00FF00"/>
          </w:tcPr>
          <w:p w14:paraId="35798BAE" w14:textId="718C083A" w:rsidR="00A62161" w:rsidRDefault="004851B4">
            <w:pPr>
              <w:jc w:val="center"/>
              <w:cnfStyle w:val="000000000000" w:firstRow="0" w:lastRow="0" w:firstColumn="0" w:lastColumn="0" w:oddVBand="0" w:evenVBand="0" w:oddHBand="0" w:evenHBand="0" w:firstRowFirstColumn="0" w:firstRowLastColumn="0" w:lastRowFirstColumn="0" w:lastRowLastColumn="0"/>
            </w:pPr>
            <w:r>
              <w:t>6</w:t>
            </w:r>
          </w:p>
        </w:tc>
      </w:tr>
    </w:tbl>
    <w:p w14:paraId="50BC6C5C" w14:textId="77777777" w:rsidR="00240C84" w:rsidRDefault="00240C84" w:rsidP="006525D8">
      <w:pPr>
        <w:rPr>
          <w:sz w:val="20"/>
        </w:rPr>
      </w:pPr>
    </w:p>
    <w:tbl>
      <w:tblPr>
        <w:tblStyle w:val="PlainTable2"/>
        <w:tblpPr w:leftFromText="181" w:rightFromText="181" w:tblpYSpec="bottom"/>
        <w:tblOverlap w:val="never"/>
        <w:tblW w:w="0" w:type="auto"/>
        <w:tblLayout w:type="fixed"/>
        <w:tblLook w:val="04A0" w:firstRow="1" w:lastRow="0" w:firstColumn="1" w:lastColumn="0" w:noHBand="0" w:noVBand="1"/>
      </w:tblPr>
      <w:tblGrid>
        <w:gridCol w:w="2268"/>
        <w:gridCol w:w="2127"/>
        <w:gridCol w:w="2693"/>
        <w:gridCol w:w="2244"/>
      </w:tblGrid>
      <w:tr w:rsidR="00D35C67" w:rsidRPr="00D0086A" w14:paraId="5A69A6D4" w14:textId="77777777" w:rsidTr="00EA3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6795EAF3" w14:textId="77777777" w:rsidR="00D35C67" w:rsidRDefault="00D35C67" w:rsidP="00EA3778">
            <w:pPr>
              <w:pStyle w:val="Heading3"/>
              <w:outlineLvl w:val="2"/>
            </w:pPr>
            <w:r w:rsidRPr="00C60BB5">
              <w:rPr>
                <w:sz w:val="20"/>
              </w:rPr>
              <w:t>Signature of person compiling assessment</w:t>
            </w:r>
          </w:p>
        </w:tc>
        <w:tc>
          <w:tcPr>
            <w:tcW w:w="2127" w:type="dxa"/>
            <w:tcBorders>
              <w:bottom w:val="single" w:sz="4" w:space="0" w:color="auto"/>
            </w:tcBorders>
          </w:tcPr>
          <w:p w14:paraId="7D634AD5" w14:textId="4A3CCA65" w:rsidR="00D35C67" w:rsidRDefault="00F71F82" w:rsidP="00EA3778">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Pr>
                <w:noProof/>
              </w:rPr>
              <w:drawing>
                <wp:anchor distT="0" distB="0" distL="114300" distR="114300" simplePos="0" relativeHeight="251658240" behindDoc="0" locked="0" layoutInCell="1" allowOverlap="1" wp14:anchorId="192D60C8" wp14:editId="744005CE">
                  <wp:simplePos x="0" y="0"/>
                  <wp:positionH relativeFrom="column">
                    <wp:posOffset>61595</wp:posOffset>
                  </wp:positionH>
                  <wp:positionV relativeFrom="paragraph">
                    <wp:posOffset>26670</wp:posOffset>
                  </wp:positionV>
                  <wp:extent cx="846873" cy="44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6873" cy="440055"/>
                          </a:xfrm>
                          <a:prstGeom prst="rect">
                            <a:avLst/>
                          </a:prstGeom>
                        </pic:spPr>
                      </pic:pic>
                    </a:graphicData>
                  </a:graphic>
                  <wp14:sizeRelH relativeFrom="margin">
                    <wp14:pctWidth>0</wp14:pctWidth>
                  </wp14:sizeRelH>
                  <wp14:sizeRelV relativeFrom="margin">
                    <wp14:pctHeight>0</wp14:pctHeight>
                  </wp14:sizeRelV>
                </wp:anchor>
              </w:drawing>
            </w:r>
          </w:p>
        </w:tc>
        <w:tc>
          <w:tcPr>
            <w:tcW w:w="2693" w:type="dxa"/>
            <w:tcBorders>
              <w:bottom w:val="single" w:sz="4" w:space="0" w:color="auto"/>
            </w:tcBorders>
          </w:tcPr>
          <w:p w14:paraId="653AD66C" w14:textId="77777777" w:rsidR="00D35C67" w:rsidRDefault="00D35C67" w:rsidP="00EA3778">
            <w:pPr>
              <w:pStyle w:val="Heading1"/>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of person compiling the assessment</w:t>
            </w:r>
          </w:p>
        </w:tc>
        <w:tc>
          <w:tcPr>
            <w:tcW w:w="2244" w:type="dxa"/>
            <w:tcBorders>
              <w:bottom w:val="single" w:sz="4" w:space="0" w:color="auto"/>
            </w:tcBorders>
          </w:tcPr>
          <w:p w14:paraId="1D40CF9E" w14:textId="743B28B6" w:rsidR="00D35C67" w:rsidRPr="00C60BB5" w:rsidRDefault="00F71F82" w:rsidP="00EA3778">
            <w:pPr>
              <w:pStyle w:val="Heading1"/>
              <w:jc w:val="center"/>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 xml:space="preserve">Victoria Mulford </w:t>
            </w:r>
          </w:p>
        </w:tc>
      </w:tr>
      <w:tr w:rsidR="00202678" w:rsidRPr="00D0086A" w14:paraId="39CF6247" w14:textId="77777777" w:rsidTr="00EA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4"/>
            <w:tcBorders>
              <w:top w:val="nil"/>
              <w:left w:val="nil"/>
              <w:bottom w:val="single" w:sz="4" w:space="0" w:color="auto"/>
              <w:right w:val="nil"/>
            </w:tcBorders>
            <w:vAlign w:val="center"/>
          </w:tcPr>
          <w:p w14:paraId="22320954" w14:textId="77777777" w:rsidR="00202678" w:rsidRDefault="00202678" w:rsidP="00EA3778">
            <w:pPr>
              <w:pStyle w:val="Heading1"/>
              <w:jc w:val="center"/>
              <w:outlineLvl w:val="0"/>
              <w:rPr>
                <w:sz w:val="20"/>
                <w:szCs w:val="20"/>
              </w:rPr>
            </w:pPr>
          </w:p>
          <w:p w14:paraId="749CAE15" w14:textId="45ADDFE1" w:rsidR="001B24AE" w:rsidRPr="001B24AE" w:rsidRDefault="000B09C1" w:rsidP="001B24AE">
            <w:pPr>
              <w:pStyle w:val="Heading1"/>
              <w:outlineLvl w:val="0"/>
              <w:rPr>
                <w:b/>
                <w:bCs/>
                <w:sz w:val="20"/>
                <w:szCs w:val="20"/>
              </w:rPr>
            </w:pPr>
            <w:r>
              <w:rPr>
                <w:noProof/>
                <w:sz w:val="20"/>
                <w:szCs w:val="20"/>
              </w:rPr>
              <w:drawing>
                <wp:inline distT="0" distB="0" distL="0" distR="0" wp14:anchorId="3A72A4D6" wp14:editId="1CEA15E7">
                  <wp:extent cx="5820167" cy="657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S Logos - 1.png"/>
                          <pic:cNvPicPr/>
                        </pic:nvPicPr>
                        <pic:blipFill>
                          <a:blip r:embed="rId11">
                            <a:extLst>
                              <a:ext uri="{28A0092B-C50C-407E-A947-70E740481C1C}">
                                <a14:useLocalDpi xmlns:a14="http://schemas.microsoft.com/office/drawing/2010/main" val="0"/>
                              </a:ext>
                            </a:extLst>
                          </a:blip>
                          <a:stretch>
                            <a:fillRect/>
                          </a:stretch>
                        </pic:blipFill>
                        <pic:spPr>
                          <a:xfrm>
                            <a:off x="0" y="0"/>
                            <a:ext cx="5953447" cy="672275"/>
                          </a:xfrm>
                          <a:prstGeom prst="rect">
                            <a:avLst/>
                          </a:prstGeom>
                        </pic:spPr>
                      </pic:pic>
                    </a:graphicData>
                  </a:graphic>
                </wp:inline>
              </w:drawing>
            </w:r>
            <w:r w:rsidR="001B24AE">
              <w:rPr>
                <w:sz w:val="20"/>
                <w:szCs w:val="20"/>
              </w:rPr>
              <w:t xml:space="preserve">  </w:t>
            </w:r>
          </w:p>
        </w:tc>
      </w:tr>
    </w:tbl>
    <w:p w14:paraId="09055A95" w14:textId="2250D658" w:rsidR="009E2A18" w:rsidRDefault="009E2A18" w:rsidP="009E2A18"/>
    <w:p w14:paraId="123BA75E" w14:textId="159079DF" w:rsidR="008C6457" w:rsidRDefault="008C6457" w:rsidP="009E2A18"/>
    <w:p w14:paraId="62A026BE" w14:textId="34FB32D9" w:rsidR="008C6457" w:rsidRDefault="008C6457" w:rsidP="009E2A18"/>
    <w:p w14:paraId="23DA70EC" w14:textId="0E2AC928" w:rsidR="008C6457" w:rsidRDefault="008C6457" w:rsidP="009E2A18"/>
    <w:p w14:paraId="1A73B895" w14:textId="647CF6AE" w:rsidR="008C6457" w:rsidRDefault="008C6457" w:rsidP="009E2A18"/>
    <w:p w14:paraId="29106726" w14:textId="7551F2E5" w:rsidR="008C6457" w:rsidRDefault="008C6457" w:rsidP="009E2A18"/>
    <w:p w14:paraId="63E03014" w14:textId="2AA156E5" w:rsidR="008C6457" w:rsidRDefault="008C6457" w:rsidP="009E2A18"/>
    <w:p w14:paraId="0A8F4AB0" w14:textId="3630FDF5" w:rsidR="008C6457" w:rsidRDefault="008C6457" w:rsidP="009E2A18"/>
    <w:p w14:paraId="108B6671" w14:textId="4EE5A6A3" w:rsidR="008C6457" w:rsidRDefault="008C6457" w:rsidP="009E2A18"/>
    <w:p w14:paraId="5B368DC9" w14:textId="56EA384D" w:rsidR="008C6457" w:rsidRDefault="008C6457" w:rsidP="009E2A18"/>
    <w:p w14:paraId="727ECB78" w14:textId="0550B136" w:rsidR="008C6457" w:rsidRDefault="008C6457" w:rsidP="009E2A18"/>
    <w:p w14:paraId="03AB066A" w14:textId="5321C0E9" w:rsidR="008C6457" w:rsidRDefault="008C6457" w:rsidP="009E2A18"/>
    <w:p w14:paraId="50F29185" w14:textId="04C58438" w:rsidR="008C6457" w:rsidRDefault="008C6457" w:rsidP="009E2A18"/>
    <w:p w14:paraId="286E1736" w14:textId="227D354E" w:rsidR="008C6457" w:rsidRDefault="008C6457" w:rsidP="009E2A18"/>
    <w:p w14:paraId="79C8138C" w14:textId="77777777" w:rsidR="008C6457" w:rsidRPr="008C6457" w:rsidRDefault="008C6457" w:rsidP="008C6457">
      <w:pPr>
        <w:rPr>
          <w:rFonts w:ascii="Calibri" w:hAnsi="Calibri"/>
          <w:sz w:val="22"/>
        </w:rPr>
      </w:pPr>
      <w:r>
        <w:lastRenderedPageBreak/>
        <w:t xml:space="preserve">Many employees have asked for advice when it comes to PPE for use in our personal lives, e.g. when going to the supermarket etc. </w:t>
      </w:r>
    </w:p>
    <w:p w14:paraId="0BA2D0AF" w14:textId="77777777" w:rsidR="008C6457" w:rsidRDefault="008C6457" w:rsidP="008C6457">
      <w:pPr>
        <w:pStyle w:val="ListParagraph"/>
      </w:pPr>
    </w:p>
    <w:p w14:paraId="002C6F91" w14:textId="77777777" w:rsidR="008C6457" w:rsidRDefault="008C6457" w:rsidP="008C6457">
      <w:r>
        <w:t>Due to the stress on PPE supply chains we are unable to suggest specific suppliers for you to purchase items from, however, we would like to provide some advice*:</w:t>
      </w:r>
    </w:p>
    <w:p w14:paraId="43C0C4AC" w14:textId="77777777" w:rsidR="008C6457" w:rsidRDefault="008C6457" w:rsidP="008C6457">
      <w:pPr>
        <w:pStyle w:val="ListParagraph"/>
      </w:pPr>
    </w:p>
    <w:p w14:paraId="5545E0C3" w14:textId="45944809" w:rsidR="008C6457" w:rsidRDefault="008C6457" w:rsidP="008C6457">
      <w:pPr>
        <w:pStyle w:val="ListParagraph"/>
        <w:numPr>
          <w:ilvl w:val="0"/>
          <w:numId w:val="38"/>
        </w:numPr>
        <w:contextualSpacing w:val="0"/>
        <w:rPr>
          <w:i/>
          <w:iCs/>
        </w:rPr>
      </w:pPr>
      <w:r>
        <w:rPr>
          <w:noProof/>
        </w:rPr>
        <w:drawing>
          <wp:anchor distT="0" distB="0" distL="114300" distR="114300" simplePos="0" relativeHeight="251660288" behindDoc="0" locked="0" layoutInCell="1" allowOverlap="1" wp14:anchorId="70F061BE" wp14:editId="6FC3CCCA">
            <wp:simplePos x="0" y="0"/>
            <wp:positionH relativeFrom="column">
              <wp:posOffset>-95250</wp:posOffset>
            </wp:positionH>
            <wp:positionV relativeFrom="paragraph">
              <wp:posOffset>144780</wp:posOffset>
            </wp:positionV>
            <wp:extent cx="1586865" cy="1122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5006" r="2895"/>
                    <a:stretch>
                      <a:fillRect/>
                    </a:stretch>
                  </pic:blipFill>
                  <pic:spPr bwMode="auto">
                    <a:xfrm>
                      <a:off x="0" y="0"/>
                      <a:ext cx="1586865" cy="1122680"/>
                    </a:xfrm>
                    <a:prstGeom prst="rect">
                      <a:avLst/>
                    </a:prstGeom>
                    <a:noFill/>
                  </pic:spPr>
                </pic:pic>
              </a:graphicData>
            </a:graphic>
            <wp14:sizeRelH relativeFrom="page">
              <wp14:pctWidth>0</wp14:pctWidth>
            </wp14:sizeRelH>
            <wp14:sizeRelV relativeFrom="page">
              <wp14:pctHeight>0</wp14:pctHeight>
            </wp14:sizeRelV>
          </wp:anchor>
        </w:drawing>
      </w:r>
      <w:r>
        <w:rPr>
          <w:i/>
          <w:iCs/>
        </w:rPr>
        <w:t xml:space="preserve">A mask is different to a respirator: </w:t>
      </w:r>
    </w:p>
    <w:p w14:paraId="74CC7EBD" w14:textId="77777777" w:rsidR="008C6457" w:rsidRDefault="008C6457" w:rsidP="008C6457">
      <w:pPr>
        <w:pStyle w:val="ListParagraph"/>
        <w:numPr>
          <w:ilvl w:val="0"/>
          <w:numId w:val="39"/>
        </w:numPr>
        <w:contextualSpacing w:val="0"/>
      </w:pPr>
      <w:r>
        <w:t>Masks are typically loose fitting and cover the nose and the mouth.</w:t>
      </w:r>
    </w:p>
    <w:p w14:paraId="64271A0F" w14:textId="77777777" w:rsidR="008C6457" w:rsidRDefault="008C6457" w:rsidP="008C6457">
      <w:pPr>
        <w:pStyle w:val="ListParagraph"/>
        <w:numPr>
          <w:ilvl w:val="0"/>
          <w:numId w:val="39"/>
        </w:numPr>
        <w:contextualSpacing w:val="0"/>
      </w:pPr>
      <w:r>
        <w:t xml:space="preserve">They are designed to capture bodily fluid leaving the wearer. </w:t>
      </w:r>
    </w:p>
    <w:p w14:paraId="4B1FA5F6" w14:textId="77777777" w:rsidR="008C6457" w:rsidRDefault="008C6457" w:rsidP="008C6457">
      <w:pPr>
        <w:pStyle w:val="ListParagraph"/>
        <w:numPr>
          <w:ilvl w:val="0"/>
          <w:numId w:val="39"/>
        </w:numPr>
        <w:contextualSpacing w:val="0"/>
      </w:pPr>
      <w:r>
        <w:t xml:space="preserve">Contrary to popular belief, they are not designed to protect the wearer. (Though there is some evidence that wearing one is better than nothing, e.g. they provide greater than 0 protection). </w:t>
      </w:r>
    </w:p>
    <w:p w14:paraId="182EB984" w14:textId="77777777" w:rsidR="008C6457" w:rsidRDefault="008C6457" w:rsidP="008C6457">
      <w:pPr>
        <w:pStyle w:val="ListParagraph"/>
        <w:numPr>
          <w:ilvl w:val="0"/>
          <w:numId w:val="39"/>
        </w:numPr>
        <w:contextualSpacing w:val="0"/>
      </w:pPr>
      <w:r>
        <w:t>The vast majority of these types of masks do not need or have a safety rating assigned to them. Medical masks comply with requirements defined in European Standard EN 14683:2014</w:t>
      </w:r>
    </w:p>
    <w:p w14:paraId="538FCD0D" w14:textId="77777777" w:rsidR="008C6457" w:rsidRDefault="008C6457" w:rsidP="008C6457">
      <w:pPr>
        <w:rPr>
          <w:rFonts w:eastAsiaTheme="minorEastAsia"/>
        </w:rPr>
      </w:pPr>
    </w:p>
    <w:p w14:paraId="4EBA4C3B" w14:textId="77777777" w:rsidR="008C6457" w:rsidRDefault="008C6457" w:rsidP="008C6457"/>
    <w:p w14:paraId="5C0B4B79" w14:textId="77777777" w:rsidR="008C6457" w:rsidRDefault="008C6457" w:rsidP="008C6457">
      <w:pPr>
        <w:pStyle w:val="ListParagraph"/>
        <w:numPr>
          <w:ilvl w:val="0"/>
          <w:numId w:val="38"/>
        </w:numPr>
        <w:contextualSpacing w:val="0"/>
        <w:rPr>
          <w:i/>
          <w:iCs/>
        </w:rPr>
      </w:pPr>
      <w:r>
        <w:rPr>
          <w:i/>
          <w:iCs/>
        </w:rPr>
        <w:t>Things to consider when wearing a face mask:</w:t>
      </w:r>
    </w:p>
    <w:p w14:paraId="385B4B35" w14:textId="77777777" w:rsidR="008C6457" w:rsidRDefault="008C6457" w:rsidP="008C6457">
      <w:pPr>
        <w:pStyle w:val="ListParagraph"/>
        <w:numPr>
          <w:ilvl w:val="0"/>
          <w:numId w:val="40"/>
        </w:numPr>
        <w:contextualSpacing w:val="0"/>
        <w:rPr>
          <w:i/>
          <w:iCs/>
        </w:rPr>
      </w:pPr>
      <w:r>
        <w:t xml:space="preserve">Face masks need to be carefully put on and taken off in order to prevent self-contamination. </w:t>
      </w:r>
    </w:p>
    <w:p w14:paraId="2160F976" w14:textId="77777777" w:rsidR="008C6457" w:rsidRDefault="008C6457" w:rsidP="008C6457">
      <w:pPr>
        <w:pStyle w:val="ListParagraph"/>
        <w:numPr>
          <w:ilvl w:val="0"/>
          <w:numId w:val="40"/>
        </w:numPr>
        <w:contextualSpacing w:val="0"/>
      </w:pPr>
      <w:r>
        <w:t>Face masks have been shown, by some studies, to create a false feeling of security, leading to relaxing of physical distancing and increased frequency of face touching (mask adjustment, etc.)</w:t>
      </w:r>
    </w:p>
    <w:p w14:paraId="204EE91A" w14:textId="77777777" w:rsidR="008C6457" w:rsidRDefault="008C6457" w:rsidP="008C6457">
      <w:pPr>
        <w:pStyle w:val="ListParagraph"/>
        <w:numPr>
          <w:ilvl w:val="0"/>
          <w:numId w:val="40"/>
        </w:numPr>
        <w:contextualSpacing w:val="0"/>
      </w:pPr>
      <w:r>
        <w:t xml:space="preserve">Medical face masks are currently in short supply. In view of the current pressure to the health systems, and the lack of evidence of their effectiveness in a community setting, medical face masks are not recommended by the WHO for non-medical use. </w:t>
      </w:r>
    </w:p>
    <w:p w14:paraId="0E515DFE" w14:textId="77777777" w:rsidR="008C6457" w:rsidRDefault="008C6457" w:rsidP="008C6457">
      <w:pPr>
        <w:pStyle w:val="ListParagraph"/>
        <w:numPr>
          <w:ilvl w:val="0"/>
          <w:numId w:val="40"/>
        </w:numPr>
        <w:contextualSpacing w:val="0"/>
      </w:pPr>
      <w:r>
        <w:t>Non-medical face masks and other face covers made of textiles have the advantage that they can be produced easily; they are washable and reusable.</w:t>
      </w:r>
    </w:p>
    <w:p w14:paraId="628FA10E" w14:textId="77777777" w:rsidR="008C6457" w:rsidRDefault="008C6457" w:rsidP="008C6457">
      <w:pPr>
        <w:rPr>
          <w:rFonts w:eastAsiaTheme="minorEastAsia"/>
        </w:rPr>
      </w:pPr>
    </w:p>
    <w:p w14:paraId="3B227060" w14:textId="77777777" w:rsidR="008C6457" w:rsidRDefault="008C6457" w:rsidP="008C6457">
      <w:pPr>
        <w:pStyle w:val="ListParagraph"/>
        <w:numPr>
          <w:ilvl w:val="0"/>
          <w:numId w:val="38"/>
        </w:numPr>
        <w:contextualSpacing w:val="0"/>
        <w:rPr>
          <w:i/>
          <w:iCs/>
        </w:rPr>
      </w:pPr>
      <w:r>
        <w:rPr>
          <w:i/>
          <w:iCs/>
        </w:rPr>
        <w:t>Respirators:</w:t>
      </w:r>
    </w:p>
    <w:p w14:paraId="333DE7FF" w14:textId="73597615" w:rsidR="008C6457" w:rsidRDefault="008C6457" w:rsidP="008C6457">
      <w:pPr>
        <w:pStyle w:val="ListParagraph"/>
        <w:numPr>
          <w:ilvl w:val="0"/>
          <w:numId w:val="41"/>
        </w:numPr>
        <w:contextualSpacing w:val="0"/>
      </w:pPr>
      <w:r>
        <w:rPr>
          <w:rFonts w:eastAsiaTheme="minorEastAsia"/>
          <w:noProof/>
        </w:rPr>
        <w:drawing>
          <wp:anchor distT="0" distB="0" distL="114300" distR="114300" simplePos="0" relativeHeight="251661312" behindDoc="0" locked="0" layoutInCell="1" allowOverlap="1" wp14:anchorId="50E29734" wp14:editId="592ECC1E">
            <wp:simplePos x="0" y="0"/>
            <wp:positionH relativeFrom="column">
              <wp:posOffset>157480</wp:posOffset>
            </wp:positionH>
            <wp:positionV relativeFrom="paragraph">
              <wp:posOffset>186690</wp:posOffset>
            </wp:positionV>
            <wp:extent cx="1368425" cy="11639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7671" t="8510" r="4718"/>
                    <a:stretch>
                      <a:fillRect/>
                    </a:stretch>
                  </pic:blipFill>
                  <pic:spPr bwMode="auto">
                    <a:xfrm>
                      <a:off x="0" y="0"/>
                      <a:ext cx="1368425" cy="1163955"/>
                    </a:xfrm>
                    <a:prstGeom prst="rect">
                      <a:avLst/>
                    </a:prstGeom>
                    <a:noFill/>
                  </pic:spPr>
                </pic:pic>
              </a:graphicData>
            </a:graphic>
            <wp14:sizeRelH relativeFrom="margin">
              <wp14:pctWidth>0</wp14:pctWidth>
            </wp14:sizeRelH>
            <wp14:sizeRelV relativeFrom="margin">
              <wp14:pctHeight>0</wp14:pctHeight>
            </wp14:sizeRelV>
          </wp:anchor>
        </w:drawing>
      </w:r>
      <w:r>
        <w:rPr>
          <w:i/>
          <w:iCs/>
        </w:rPr>
        <w:t xml:space="preserve">A respirator or filtering face piece (FFP) is </w:t>
      </w:r>
      <w:r>
        <w:t xml:space="preserve">designed to protect the wearer from exposure to airborne contaminants. </w:t>
      </w:r>
    </w:p>
    <w:p w14:paraId="68F9E24C" w14:textId="77777777" w:rsidR="008C6457" w:rsidRDefault="008C6457" w:rsidP="008C6457">
      <w:pPr>
        <w:pStyle w:val="ListParagraph"/>
        <w:numPr>
          <w:ilvl w:val="0"/>
          <w:numId w:val="41"/>
        </w:numPr>
        <w:contextualSpacing w:val="0"/>
      </w:pPr>
      <w:r>
        <w:t>Respirators comply with requirements defined in European Standard EN 149:2001+A1:2009.</w:t>
      </w:r>
    </w:p>
    <w:p w14:paraId="556B7472" w14:textId="77777777" w:rsidR="008C6457" w:rsidRDefault="008C6457" w:rsidP="008C6457">
      <w:pPr>
        <w:pStyle w:val="ListParagraph"/>
        <w:numPr>
          <w:ilvl w:val="0"/>
          <w:numId w:val="41"/>
        </w:numPr>
        <w:contextualSpacing w:val="0"/>
      </w:pPr>
      <w:r>
        <w:t xml:space="preserve">Respirators are tight fitting masks, designed to create a facial seal. </w:t>
      </w:r>
    </w:p>
    <w:p w14:paraId="165F1667" w14:textId="77777777" w:rsidR="008C6457" w:rsidRDefault="008C6457" w:rsidP="008C6457">
      <w:pPr>
        <w:pStyle w:val="ListParagraph"/>
        <w:numPr>
          <w:ilvl w:val="0"/>
          <w:numId w:val="41"/>
        </w:numPr>
        <w:contextualSpacing w:val="0"/>
      </w:pPr>
      <w:r>
        <w:t xml:space="preserve">Non-valve respirators provide good two way protection, by filtering both inflow and outflow of air. (e.g. they protect the wearer and those around them). </w:t>
      </w:r>
    </w:p>
    <w:p w14:paraId="58EB30DA" w14:textId="77777777" w:rsidR="008C6457" w:rsidRDefault="008C6457" w:rsidP="008C6457">
      <w:pPr>
        <w:pStyle w:val="ListParagraph"/>
        <w:numPr>
          <w:ilvl w:val="0"/>
          <w:numId w:val="41"/>
        </w:numPr>
        <w:contextualSpacing w:val="0"/>
      </w:pPr>
      <w:r>
        <w:t xml:space="preserve">These are designed protect the wearer (when worn properly), up to the safety rating of the mask. </w:t>
      </w:r>
    </w:p>
    <w:p w14:paraId="51BE0751" w14:textId="77777777" w:rsidR="008C6457" w:rsidRDefault="008C6457" w:rsidP="008C6457">
      <w:pPr>
        <w:pStyle w:val="ListParagraph"/>
        <w:numPr>
          <w:ilvl w:val="0"/>
          <w:numId w:val="41"/>
        </w:numPr>
        <w:contextualSpacing w:val="0"/>
      </w:pPr>
      <w:r>
        <w:t>Respirators have different standards:</w:t>
      </w:r>
    </w:p>
    <w:p w14:paraId="022B8C64" w14:textId="58451FB5" w:rsidR="008C6457" w:rsidRDefault="008C6457" w:rsidP="008C6457">
      <w:pPr>
        <w:pStyle w:val="ListParagraph"/>
        <w:rPr>
          <w:rFonts w:eastAsiaTheme="minorEastAsia"/>
        </w:rPr>
      </w:pPr>
      <w:r>
        <w:rPr>
          <w:noProof/>
        </w:rPr>
        <w:lastRenderedPageBreak/>
        <w:drawing>
          <wp:inline distT="0" distB="0" distL="0" distR="0" wp14:anchorId="1FCF965C" wp14:editId="2D48ADED">
            <wp:extent cx="5334000" cy="242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14:paraId="5BB58343" w14:textId="77777777" w:rsidR="008C6457" w:rsidRDefault="008C6457" w:rsidP="008C6457">
      <w:pPr>
        <w:pStyle w:val="ListParagraph"/>
        <w:ind w:left="2880"/>
      </w:pPr>
    </w:p>
    <w:p w14:paraId="5D797E40" w14:textId="77777777" w:rsidR="008C6457" w:rsidRDefault="008C6457" w:rsidP="008C6457"/>
    <w:p w14:paraId="18ED5716" w14:textId="77777777" w:rsidR="008C6457" w:rsidRDefault="008C6457" w:rsidP="008C6457">
      <w:pPr>
        <w:pStyle w:val="ListParagraph"/>
        <w:numPr>
          <w:ilvl w:val="0"/>
          <w:numId w:val="38"/>
        </w:numPr>
        <w:contextualSpacing w:val="0"/>
        <w:rPr>
          <w:i/>
          <w:iCs/>
        </w:rPr>
      </w:pPr>
      <w:r>
        <w:rPr>
          <w:i/>
          <w:iCs/>
        </w:rPr>
        <w:t>Things to consider when wearing a respirator:</w:t>
      </w:r>
    </w:p>
    <w:p w14:paraId="6432A7CE" w14:textId="77777777" w:rsidR="008C6457" w:rsidRDefault="008C6457" w:rsidP="008C6457">
      <w:pPr>
        <w:pStyle w:val="ListParagraph"/>
        <w:numPr>
          <w:ilvl w:val="1"/>
          <w:numId w:val="38"/>
        </w:numPr>
        <w:contextualSpacing w:val="0"/>
      </w:pPr>
      <w:r>
        <w:rPr>
          <w:i/>
          <w:iCs/>
        </w:rPr>
        <w:t xml:space="preserve">Not fitting or wearing it correctly can result in the respirator being ineffective. </w:t>
      </w:r>
    </w:p>
    <w:p w14:paraId="065C6840" w14:textId="77777777" w:rsidR="008C6457" w:rsidRDefault="008C6457" w:rsidP="008C6457">
      <w:pPr>
        <w:pStyle w:val="ListParagraph"/>
        <w:numPr>
          <w:ilvl w:val="1"/>
          <w:numId w:val="38"/>
        </w:numPr>
        <w:contextualSpacing w:val="0"/>
      </w:pPr>
      <w:r>
        <w:rPr>
          <w:i/>
          <w:iCs/>
        </w:rPr>
        <w:t xml:space="preserve">Touching the front of the respirator can lead to contamination of hands. </w:t>
      </w:r>
    </w:p>
    <w:p w14:paraId="22180DA2" w14:textId="77777777" w:rsidR="008C6457" w:rsidRDefault="008C6457" w:rsidP="008C6457">
      <w:pPr>
        <w:pStyle w:val="ListParagraph"/>
        <w:numPr>
          <w:ilvl w:val="1"/>
          <w:numId w:val="38"/>
        </w:numPr>
        <w:contextualSpacing w:val="0"/>
      </w:pPr>
      <w:r>
        <w:t>Don't let wearing a respirator give you confidence to take unnecessary risks. So for example, don't go to an event with lots of people (especially if it's indoors), and think it's safe because you're wearing a respirator. The safest thing you can do is practice social distancing.</w:t>
      </w:r>
    </w:p>
    <w:p w14:paraId="0FCFC40A" w14:textId="77777777" w:rsidR="008C6457" w:rsidRDefault="008C6457" w:rsidP="008C6457">
      <w:pPr>
        <w:rPr>
          <w:rFonts w:eastAsiaTheme="minorEastAsia"/>
        </w:rPr>
      </w:pPr>
    </w:p>
    <w:p w14:paraId="30A07259" w14:textId="77777777" w:rsidR="008C6457" w:rsidRDefault="008C6457" w:rsidP="008C6457">
      <w:pPr>
        <w:pStyle w:val="ListParagraph"/>
        <w:ind w:left="2880"/>
      </w:pPr>
    </w:p>
    <w:p w14:paraId="164F9B73" w14:textId="77777777" w:rsidR="008C6457" w:rsidRDefault="008C6457" w:rsidP="008C6457">
      <w:pPr>
        <w:pStyle w:val="ListParagraph"/>
        <w:numPr>
          <w:ilvl w:val="0"/>
          <w:numId w:val="38"/>
        </w:numPr>
        <w:ind w:left="360"/>
        <w:contextualSpacing w:val="0"/>
        <w:rPr>
          <w:i/>
          <w:iCs/>
        </w:rPr>
      </w:pPr>
      <w:r>
        <w:rPr>
          <w:i/>
          <w:iCs/>
        </w:rPr>
        <w:t>How to put on any face-covering safely:</w:t>
      </w:r>
    </w:p>
    <w:p w14:paraId="070B3976" w14:textId="77777777" w:rsidR="008C6457" w:rsidRDefault="008C6457" w:rsidP="008C6457">
      <w:pPr>
        <w:pStyle w:val="ListParagraph"/>
        <w:ind w:left="360"/>
        <w:rPr>
          <w:rFonts w:eastAsiaTheme="minorEastAsia"/>
        </w:rPr>
      </w:pPr>
      <w:r>
        <w:t xml:space="preserve">Before putting on a mask, clean your hands well with soap and water. </w:t>
      </w:r>
    </w:p>
    <w:p w14:paraId="54A81D90" w14:textId="77777777" w:rsidR="008C6457" w:rsidRDefault="008C6457" w:rsidP="008C6457">
      <w:pPr>
        <w:pStyle w:val="ListParagraph"/>
        <w:ind w:left="360"/>
      </w:pPr>
      <w:r>
        <w:t xml:space="preserve">Cover the mouth and nose with your mask and make sure there are no gaps between your face and the mask. </w:t>
      </w:r>
    </w:p>
    <w:p w14:paraId="5082F1E8" w14:textId="77777777" w:rsidR="008C6457" w:rsidRDefault="008C6457" w:rsidP="008C6457">
      <w:pPr>
        <w:pStyle w:val="ListParagraph"/>
        <w:ind w:left="360"/>
      </w:pPr>
      <w:r>
        <w:t xml:space="preserve">Avoid touching the mask while using it and, if you do, wash your hands. Replace the mask when it is damp. </w:t>
      </w:r>
    </w:p>
    <w:p w14:paraId="3EF87126" w14:textId="556739CC" w:rsidR="008C6457" w:rsidRDefault="008C6457" w:rsidP="008C6457">
      <w:pPr>
        <w:pStyle w:val="ListParagraph"/>
        <w:ind w:left="360"/>
      </w:pPr>
      <w:r>
        <w:t>To remove your mask, take it off using the elastic tags, without touching the front and discard immediately, double bagged, into a closed bin or, if the mask is reusable, directly into the washing machine and wash using normal detergent (Scotland specifies a 60°C wash).</w:t>
      </w:r>
    </w:p>
    <w:p w14:paraId="5C19992B" w14:textId="77777777" w:rsidR="008C6457" w:rsidRDefault="008C6457" w:rsidP="008C6457">
      <w:pPr>
        <w:pStyle w:val="ListParagraph"/>
        <w:ind w:left="2160"/>
        <w:rPr>
          <w:i/>
          <w:iCs/>
        </w:rPr>
      </w:pPr>
    </w:p>
    <w:p w14:paraId="5D15E2B5" w14:textId="77777777" w:rsidR="008C6457" w:rsidRDefault="008C6457" w:rsidP="008C6457">
      <w:pPr>
        <w:pStyle w:val="ListParagraph"/>
        <w:numPr>
          <w:ilvl w:val="0"/>
          <w:numId w:val="38"/>
        </w:numPr>
        <w:ind w:left="360"/>
        <w:contextualSpacing w:val="0"/>
        <w:rPr>
          <w:i/>
          <w:iCs/>
        </w:rPr>
      </w:pPr>
      <w:r>
        <w:rPr>
          <w:i/>
          <w:iCs/>
        </w:rPr>
        <w:t>Other considerations:</w:t>
      </w:r>
    </w:p>
    <w:p w14:paraId="2BA71CA9" w14:textId="77777777" w:rsidR="008C6457" w:rsidRDefault="008C6457" w:rsidP="008C6457">
      <w:pPr>
        <w:pStyle w:val="ListParagraph"/>
        <w:numPr>
          <w:ilvl w:val="0"/>
          <w:numId w:val="42"/>
        </w:numPr>
        <w:ind w:left="720"/>
        <w:contextualSpacing w:val="0"/>
        <w:rPr>
          <w:i/>
          <w:iCs/>
        </w:rPr>
      </w:pPr>
      <w:r>
        <w:rPr>
          <w:i/>
          <w:iCs/>
        </w:rPr>
        <w:t xml:space="preserve">Please do not litter. Used PPE should be suitably disposed of. </w:t>
      </w:r>
    </w:p>
    <w:p w14:paraId="4503503E" w14:textId="77777777" w:rsidR="008C6457" w:rsidRDefault="008C6457" w:rsidP="008C6457">
      <w:pPr>
        <w:pStyle w:val="ListParagraph"/>
        <w:numPr>
          <w:ilvl w:val="0"/>
          <w:numId w:val="42"/>
        </w:numPr>
        <w:ind w:left="720"/>
        <w:contextualSpacing w:val="0"/>
        <w:rPr>
          <w:i/>
          <w:iCs/>
        </w:rPr>
      </w:pPr>
      <w:r>
        <w:rPr>
          <w:i/>
          <w:iCs/>
        </w:rPr>
        <w:t xml:space="preserve">If you are wearing gloves, please do not touch your face with the gloves. </w:t>
      </w:r>
    </w:p>
    <w:p w14:paraId="2B2A33FD" w14:textId="77777777" w:rsidR="008C6457" w:rsidRDefault="008C6457" w:rsidP="008C6457">
      <w:pPr>
        <w:pStyle w:val="ListParagraph"/>
        <w:numPr>
          <w:ilvl w:val="0"/>
          <w:numId w:val="42"/>
        </w:numPr>
        <w:ind w:left="720"/>
        <w:contextualSpacing w:val="0"/>
        <w:rPr>
          <w:i/>
          <w:iCs/>
        </w:rPr>
      </w:pPr>
      <w:r>
        <w:rPr>
          <w:i/>
          <w:iCs/>
        </w:rPr>
        <w:t>Following social distancing and handwashing guidelines is more effective than wearing a mask.</w:t>
      </w:r>
    </w:p>
    <w:p w14:paraId="0D19461B" w14:textId="74213A32" w:rsidR="008C6457" w:rsidRDefault="008C6457" w:rsidP="008C6457">
      <w:pPr>
        <w:pStyle w:val="ListParagraph"/>
        <w:numPr>
          <w:ilvl w:val="0"/>
          <w:numId w:val="42"/>
        </w:numPr>
        <w:ind w:left="720"/>
        <w:contextualSpacing w:val="0"/>
        <w:rPr>
          <w:i/>
          <w:iCs/>
        </w:rPr>
      </w:pPr>
      <w:r>
        <w:rPr>
          <w:i/>
          <w:iCs/>
        </w:rPr>
        <w:t>Wearing a face covering doesn't mean you can take more risks or increase your contact with others.</w:t>
      </w:r>
    </w:p>
    <w:p w14:paraId="786F2CA4" w14:textId="60245768" w:rsidR="008C6457" w:rsidRPr="000952C8" w:rsidRDefault="008C6457" w:rsidP="008C6457">
      <w:pPr>
        <w:pStyle w:val="ListParagraph"/>
        <w:numPr>
          <w:ilvl w:val="0"/>
          <w:numId w:val="42"/>
        </w:numPr>
        <w:ind w:left="720"/>
        <w:contextualSpacing w:val="0"/>
        <w:rPr>
          <w:i/>
          <w:iCs/>
        </w:rPr>
      </w:pPr>
      <w:r w:rsidRPr="008C6457">
        <w:rPr>
          <w:i/>
          <w:iCs/>
        </w:rPr>
        <w:t>For more information see</w:t>
      </w:r>
      <w:r w:rsidRPr="008C6457">
        <w:t xml:space="preserve"> </w:t>
      </w:r>
      <w:hyperlink r:id="rId16" w:history="1">
        <w:r>
          <w:rPr>
            <w:rStyle w:val="Hyperlink"/>
          </w:rPr>
          <w:t>https://www.who.int/emergencies/diseases/novel-coronavirus-2019/advice-for-public/when-and-how-to-use-masks</w:t>
        </w:r>
      </w:hyperlink>
    </w:p>
    <w:p w14:paraId="6D3A1389" w14:textId="75006B85" w:rsidR="000952C8" w:rsidRPr="008C6457" w:rsidRDefault="009001D6" w:rsidP="008C6457">
      <w:pPr>
        <w:pStyle w:val="ListParagraph"/>
        <w:numPr>
          <w:ilvl w:val="0"/>
          <w:numId w:val="42"/>
        </w:numPr>
        <w:ind w:left="720"/>
        <w:contextualSpacing w:val="0"/>
        <w:rPr>
          <w:i/>
          <w:iCs/>
        </w:rPr>
      </w:pPr>
      <w:hyperlink r:id="rId17" w:history="1">
        <w:r w:rsidR="000952C8">
          <w:rPr>
            <w:rStyle w:val="Hyperlink"/>
            <w:rFonts w:eastAsiaTheme="majorEastAsia"/>
          </w:rPr>
          <w:t>https://www.gov.uk/government/publications/coronavirus-outbreak-faqs-what-you-can-and-cant-do/coronavirus-outbreak-faqs-what-you-can-and-cant-do</w:t>
        </w:r>
      </w:hyperlink>
    </w:p>
    <w:sectPr w:rsidR="000952C8" w:rsidRPr="008C6457" w:rsidSect="00B16229">
      <w:headerReference w:type="default" r:id="rId18"/>
      <w:footerReference w:type="default" r:id="rId19"/>
      <w:headerReference w:type="first" r:id="rId20"/>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6FC4" w14:textId="77777777" w:rsidR="002A1814" w:rsidRDefault="002A1814" w:rsidP="007F4337">
      <w:r>
        <w:separator/>
      </w:r>
    </w:p>
  </w:endnote>
  <w:endnote w:type="continuationSeparator" w:id="0">
    <w:p w14:paraId="72963C13" w14:textId="77777777" w:rsidR="002A1814" w:rsidRDefault="002A1814" w:rsidP="007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rundfos TheSans V2">
    <w:altName w:val="Segoe Script"/>
    <w:panose1 w:val="020B0503040303060204"/>
    <w:charset w:val="00"/>
    <w:family w:val="swiss"/>
    <w:pitch w:val="variable"/>
    <w:sig w:usb0="A00002FF" w:usb1="500064BB" w:usb2="00000000" w:usb3="00000000" w:csb0="0000009F" w:csb1="00000000"/>
  </w:font>
  <w:font w:name="Tahoma">
    <w:panose1 w:val="020B0604030504040204"/>
    <w:charset w:val="00"/>
    <w:family w:val="swiss"/>
    <w:pitch w:val="variable"/>
    <w:sig w:usb0="E1002EFF" w:usb1="C000605B" w:usb2="00000029" w:usb3="00000000" w:csb0="000101FF" w:csb1="00000000"/>
  </w:font>
  <w:font w:name="Grundfos TheSans">
    <w:altName w:val="Malgun Gothic"/>
    <w:panose1 w:val="020B0503040302060204"/>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40827"/>
      <w:docPartObj>
        <w:docPartGallery w:val="Page Numbers (Bottom of Page)"/>
        <w:docPartUnique/>
      </w:docPartObj>
    </w:sdtPr>
    <w:sdtEndPr>
      <w:rPr>
        <w:noProof/>
      </w:rPr>
    </w:sdtEndPr>
    <w:sdtContent>
      <w:p w14:paraId="084999FF" w14:textId="0CB38E8F" w:rsidR="002A1814" w:rsidRDefault="002A1814" w:rsidP="004B02D7">
        <w:pPr>
          <w:pStyle w:val="Footer"/>
          <w:ind w:left="1440"/>
          <w:jc w:val="right"/>
        </w:pPr>
        <w:r>
          <w:fldChar w:fldCharType="begin"/>
        </w:r>
        <w:r>
          <w:instrText xml:space="preserve"> PAGE   \* MERGEFORMAT </w:instrText>
        </w:r>
        <w:r>
          <w:fldChar w:fldCharType="separate"/>
        </w:r>
        <w:r>
          <w:rPr>
            <w:noProof/>
          </w:rPr>
          <w:t>2</w:t>
        </w:r>
        <w:r>
          <w:rPr>
            <w:noProof/>
          </w:rPr>
          <w:fldChar w:fldCharType="end"/>
        </w:r>
      </w:p>
    </w:sdtContent>
  </w:sdt>
  <w:p w14:paraId="50B4BDF0" w14:textId="77777777" w:rsidR="002A1814" w:rsidRDefault="002A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7720" w14:textId="77777777" w:rsidR="002A1814" w:rsidRDefault="002A1814" w:rsidP="007F4337">
      <w:r>
        <w:separator/>
      </w:r>
    </w:p>
  </w:footnote>
  <w:footnote w:type="continuationSeparator" w:id="0">
    <w:p w14:paraId="7F424D7A" w14:textId="77777777" w:rsidR="002A1814" w:rsidRDefault="002A1814" w:rsidP="007F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6B23" w14:textId="77777777" w:rsidR="002A1814" w:rsidRDefault="002A1814" w:rsidP="00BB43BE">
    <w:pPr>
      <w:pStyle w:val="Header"/>
      <w:ind w:left="-567"/>
    </w:pPr>
    <w:r>
      <w:rPr>
        <w:noProof/>
        <w:lang w:eastAsia="en-GB"/>
      </w:rPr>
      <w:drawing>
        <wp:anchor distT="0" distB="0" distL="114300" distR="114300" simplePos="0" relativeHeight="251667456" behindDoc="1" locked="0" layoutInCell="1" allowOverlap="1" wp14:anchorId="437EEC29" wp14:editId="7736C9DE">
          <wp:simplePos x="0" y="0"/>
          <wp:positionH relativeFrom="page">
            <wp:posOffset>-480377</wp:posOffset>
          </wp:positionH>
          <wp:positionV relativeFrom="paragraph">
            <wp:posOffset>2229485</wp:posOffset>
          </wp:positionV>
          <wp:extent cx="8176260" cy="8338621"/>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fos Service Letterhead 0314 V6.jpg"/>
                  <pic:cNvPicPr/>
                </pic:nvPicPr>
                <pic:blipFill rotWithShape="1">
                  <a:blip r:embed="rId1" cstate="print">
                    <a:extLst>
                      <a:ext uri="{28A0092B-C50C-407E-A947-70E740481C1C}">
                        <a14:useLocalDpi xmlns:a14="http://schemas.microsoft.com/office/drawing/2010/main" val="0"/>
                      </a:ext>
                    </a:extLst>
                  </a:blip>
                  <a:srcRect t="26306"/>
                  <a:stretch/>
                </pic:blipFill>
                <pic:spPr bwMode="auto">
                  <a:xfrm>
                    <a:off x="0" y="0"/>
                    <a:ext cx="8176260" cy="8338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D689" w14:textId="77777777" w:rsidR="002A1814" w:rsidRDefault="002A1814">
    <w:pPr>
      <w:pStyle w:val="Header"/>
    </w:pPr>
    <w:r>
      <w:rPr>
        <w:noProof/>
        <w:lang w:eastAsia="en-GB"/>
      </w:rPr>
      <w:drawing>
        <wp:anchor distT="0" distB="0" distL="114300" distR="114300" simplePos="0" relativeHeight="251665408" behindDoc="0" locked="0" layoutInCell="1" allowOverlap="1" wp14:anchorId="0BEB35D9" wp14:editId="597D8465">
          <wp:simplePos x="0" y="0"/>
          <wp:positionH relativeFrom="column">
            <wp:posOffset>-1208405</wp:posOffset>
          </wp:positionH>
          <wp:positionV relativeFrom="paragraph">
            <wp:posOffset>2277427</wp:posOffset>
          </wp:positionV>
          <wp:extent cx="8176260" cy="830103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26641"/>
                  <a:stretch/>
                </pic:blipFill>
                <pic:spPr bwMode="auto">
                  <a:xfrm>
                    <a:off x="0" y="0"/>
                    <a:ext cx="8176260" cy="830103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D2C1BE"/>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1848F97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DDC1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03DA5"/>
    <w:multiLevelType w:val="hybridMultilevel"/>
    <w:tmpl w:val="4C34EF9C"/>
    <w:lvl w:ilvl="0" w:tplc="D8D0602E">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43426"/>
    <w:multiLevelType w:val="hybridMultilevel"/>
    <w:tmpl w:val="C264EE74"/>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5" w15:restartNumberingAfterBreak="0">
    <w:nsid w:val="1A3C2F6C"/>
    <w:multiLevelType w:val="hybridMultilevel"/>
    <w:tmpl w:val="049E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36830"/>
    <w:multiLevelType w:val="hybridMultilevel"/>
    <w:tmpl w:val="80CEEB2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2DC358D2"/>
    <w:multiLevelType w:val="hybridMultilevel"/>
    <w:tmpl w:val="92D6C6F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15:restartNumberingAfterBreak="0">
    <w:nsid w:val="35D02069"/>
    <w:multiLevelType w:val="hybridMultilevel"/>
    <w:tmpl w:val="0B6EC47A"/>
    <w:lvl w:ilvl="0" w:tplc="D8D0602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F637E"/>
    <w:multiLevelType w:val="hybridMultilevel"/>
    <w:tmpl w:val="47D2D64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56EB36F8"/>
    <w:multiLevelType w:val="hybridMultilevel"/>
    <w:tmpl w:val="E0C21390"/>
    <w:lvl w:ilvl="0" w:tplc="08090015">
      <w:start w:val="1"/>
      <w:numFmt w:val="upp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65831964"/>
    <w:multiLevelType w:val="hybridMultilevel"/>
    <w:tmpl w:val="17C6786E"/>
    <w:lvl w:ilvl="0" w:tplc="D8D0602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356F6"/>
    <w:multiLevelType w:val="hybridMultilevel"/>
    <w:tmpl w:val="D14A8BC0"/>
    <w:lvl w:ilvl="0" w:tplc="D8D0602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8540C"/>
    <w:multiLevelType w:val="hybridMultilevel"/>
    <w:tmpl w:val="190659E8"/>
    <w:lvl w:ilvl="0" w:tplc="D8D0602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B4B48"/>
    <w:multiLevelType w:val="hybridMultilevel"/>
    <w:tmpl w:val="D9589422"/>
    <w:lvl w:ilvl="0" w:tplc="98A473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5"/>
  </w:num>
  <w:num w:numId="32">
    <w:abstractNumId w:val="14"/>
  </w:num>
  <w:num w:numId="33">
    <w:abstractNumId w:val="11"/>
  </w:num>
  <w:num w:numId="34">
    <w:abstractNumId w:val="8"/>
  </w:num>
  <w:num w:numId="35">
    <w:abstractNumId w:val="13"/>
  </w:num>
  <w:num w:numId="36">
    <w:abstractNumId w:val="3"/>
  </w:num>
  <w:num w:numId="37">
    <w:abstractNumId w:val="12"/>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native"/>
    <w:connectString w:val="Provider=Microsoft.ACE.OLEDB.12.0;User ID=Admin;Data Source=G:\EPSharedLeigh\SERVICE\Service Contract information\2015 CONTRACT INVOICE DATES - FEB Version- ALL INFO ON ONE 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CONTRACTS $'`"/>
    <w:activeRecord w:val="46"/>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2B"/>
    <w:rsid w:val="000033C7"/>
    <w:rsid w:val="000167DE"/>
    <w:rsid w:val="00017691"/>
    <w:rsid w:val="0003181B"/>
    <w:rsid w:val="00033896"/>
    <w:rsid w:val="000416D3"/>
    <w:rsid w:val="0006040D"/>
    <w:rsid w:val="00065D24"/>
    <w:rsid w:val="0007138E"/>
    <w:rsid w:val="00072D77"/>
    <w:rsid w:val="000952C8"/>
    <w:rsid w:val="00097719"/>
    <w:rsid w:val="000B09C1"/>
    <w:rsid w:val="000B5CFF"/>
    <w:rsid w:val="000B60E7"/>
    <w:rsid w:val="000E3D06"/>
    <w:rsid w:val="000F6283"/>
    <w:rsid w:val="001031EF"/>
    <w:rsid w:val="001070C2"/>
    <w:rsid w:val="0011189C"/>
    <w:rsid w:val="0011570F"/>
    <w:rsid w:val="00117C0B"/>
    <w:rsid w:val="00132382"/>
    <w:rsid w:val="0015119D"/>
    <w:rsid w:val="001523A9"/>
    <w:rsid w:val="00156179"/>
    <w:rsid w:val="001676ED"/>
    <w:rsid w:val="001724CB"/>
    <w:rsid w:val="001B0D90"/>
    <w:rsid w:val="001B0F5E"/>
    <w:rsid w:val="001B24AE"/>
    <w:rsid w:val="001B7389"/>
    <w:rsid w:val="001C5BD6"/>
    <w:rsid w:val="001D6DBD"/>
    <w:rsid w:val="001E23A9"/>
    <w:rsid w:val="001E23F8"/>
    <w:rsid w:val="001E3099"/>
    <w:rsid w:val="00202678"/>
    <w:rsid w:val="002161EA"/>
    <w:rsid w:val="00222DE0"/>
    <w:rsid w:val="00224309"/>
    <w:rsid w:val="00240C84"/>
    <w:rsid w:val="00241E1F"/>
    <w:rsid w:val="00243C78"/>
    <w:rsid w:val="00250583"/>
    <w:rsid w:val="002570E5"/>
    <w:rsid w:val="0026125D"/>
    <w:rsid w:val="002622B4"/>
    <w:rsid w:val="002627D4"/>
    <w:rsid w:val="002815F2"/>
    <w:rsid w:val="002A1814"/>
    <w:rsid w:val="002C26CE"/>
    <w:rsid w:val="002C7977"/>
    <w:rsid w:val="002E4323"/>
    <w:rsid w:val="002F353A"/>
    <w:rsid w:val="002F5021"/>
    <w:rsid w:val="00306FE6"/>
    <w:rsid w:val="00307B71"/>
    <w:rsid w:val="003131BA"/>
    <w:rsid w:val="003369AC"/>
    <w:rsid w:val="00352733"/>
    <w:rsid w:val="003621B3"/>
    <w:rsid w:val="00365099"/>
    <w:rsid w:val="00367ADA"/>
    <w:rsid w:val="00371108"/>
    <w:rsid w:val="00383AE8"/>
    <w:rsid w:val="00390956"/>
    <w:rsid w:val="003942CA"/>
    <w:rsid w:val="003A667B"/>
    <w:rsid w:val="003C5C91"/>
    <w:rsid w:val="003D1501"/>
    <w:rsid w:val="003E1850"/>
    <w:rsid w:val="003E7736"/>
    <w:rsid w:val="003F1CA5"/>
    <w:rsid w:val="003F2F07"/>
    <w:rsid w:val="003F7C99"/>
    <w:rsid w:val="00401672"/>
    <w:rsid w:val="00420157"/>
    <w:rsid w:val="00431B9E"/>
    <w:rsid w:val="00440B42"/>
    <w:rsid w:val="00443082"/>
    <w:rsid w:val="004501DA"/>
    <w:rsid w:val="004542C3"/>
    <w:rsid w:val="004611DA"/>
    <w:rsid w:val="004621BD"/>
    <w:rsid w:val="004719F2"/>
    <w:rsid w:val="004851B4"/>
    <w:rsid w:val="004925FD"/>
    <w:rsid w:val="004B02D7"/>
    <w:rsid w:val="004B6A46"/>
    <w:rsid w:val="004D1E84"/>
    <w:rsid w:val="004F09F9"/>
    <w:rsid w:val="005019FA"/>
    <w:rsid w:val="005056E8"/>
    <w:rsid w:val="00537CF2"/>
    <w:rsid w:val="00545674"/>
    <w:rsid w:val="00547284"/>
    <w:rsid w:val="00565A0C"/>
    <w:rsid w:val="00566658"/>
    <w:rsid w:val="00567E21"/>
    <w:rsid w:val="005700B4"/>
    <w:rsid w:val="00573C2D"/>
    <w:rsid w:val="00577FD3"/>
    <w:rsid w:val="005815B4"/>
    <w:rsid w:val="00586C39"/>
    <w:rsid w:val="00595029"/>
    <w:rsid w:val="00595264"/>
    <w:rsid w:val="005F2B91"/>
    <w:rsid w:val="005F5149"/>
    <w:rsid w:val="006078DA"/>
    <w:rsid w:val="006425F6"/>
    <w:rsid w:val="00644F38"/>
    <w:rsid w:val="006509FE"/>
    <w:rsid w:val="006525D8"/>
    <w:rsid w:val="00672073"/>
    <w:rsid w:val="00676C1F"/>
    <w:rsid w:val="00677147"/>
    <w:rsid w:val="006805A8"/>
    <w:rsid w:val="0068340F"/>
    <w:rsid w:val="0068600B"/>
    <w:rsid w:val="006A1957"/>
    <w:rsid w:val="006B0E7E"/>
    <w:rsid w:val="006C64AA"/>
    <w:rsid w:val="006D7026"/>
    <w:rsid w:val="006E660B"/>
    <w:rsid w:val="006F69B3"/>
    <w:rsid w:val="0070029F"/>
    <w:rsid w:val="007249BF"/>
    <w:rsid w:val="0072663B"/>
    <w:rsid w:val="00733BD8"/>
    <w:rsid w:val="007542EF"/>
    <w:rsid w:val="00756A5B"/>
    <w:rsid w:val="00765ED2"/>
    <w:rsid w:val="007674C9"/>
    <w:rsid w:val="00770BF9"/>
    <w:rsid w:val="00772B3A"/>
    <w:rsid w:val="007A1DFE"/>
    <w:rsid w:val="007A1F20"/>
    <w:rsid w:val="007C0785"/>
    <w:rsid w:val="007C5890"/>
    <w:rsid w:val="007E61F1"/>
    <w:rsid w:val="007E6890"/>
    <w:rsid w:val="007E7F2E"/>
    <w:rsid w:val="007F3002"/>
    <w:rsid w:val="007F4337"/>
    <w:rsid w:val="007F491C"/>
    <w:rsid w:val="007F6F9A"/>
    <w:rsid w:val="008036E2"/>
    <w:rsid w:val="008052E7"/>
    <w:rsid w:val="00805D6B"/>
    <w:rsid w:val="008137B8"/>
    <w:rsid w:val="00824716"/>
    <w:rsid w:val="008329D7"/>
    <w:rsid w:val="00835173"/>
    <w:rsid w:val="00835D67"/>
    <w:rsid w:val="00852C17"/>
    <w:rsid w:val="00854D28"/>
    <w:rsid w:val="00857DDB"/>
    <w:rsid w:val="008753BF"/>
    <w:rsid w:val="00890AE5"/>
    <w:rsid w:val="00890BD9"/>
    <w:rsid w:val="00893051"/>
    <w:rsid w:val="008A09FC"/>
    <w:rsid w:val="008B19A0"/>
    <w:rsid w:val="008C3B56"/>
    <w:rsid w:val="008C5DF3"/>
    <w:rsid w:val="008C6457"/>
    <w:rsid w:val="009001D6"/>
    <w:rsid w:val="00913A70"/>
    <w:rsid w:val="0091628A"/>
    <w:rsid w:val="009300FB"/>
    <w:rsid w:val="009362ED"/>
    <w:rsid w:val="009473B3"/>
    <w:rsid w:val="009509E0"/>
    <w:rsid w:val="00953B0A"/>
    <w:rsid w:val="00953F9F"/>
    <w:rsid w:val="00957332"/>
    <w:rsid w:val="00964ED2"/>
    <w:rsid w:val="009650EB"/>
    <w:rsid w:val="00994C30"/>
    <w:rsid w:val="009A5A83"/>
    <w:rsid w:val="009C480A"/>
    <w:rsid w:val="009C6E33"/>
    <w:rsid w:val="009D53C1"/>
    <w:rsid w:val="009D70C5"/>
    <w:rsid w:val="009E2A18"/>
    <w:rsid w:val="009E325B"/>
    <w:rsid w:val="009E36D6"/>
    <w:rsid w:val="00A13046"/>
    <w:rsid w:val="00A24692"/>
    <w:rsid w:val="00A30FAE"/>
    <w:rsid w:val="00A364A1"/>
    <w:rsid w:val="00A50256"/>
    <w:rsid w:val="00A60F49"/>
    <w:rsid w:val="00A62161"/>
    <w:rsid w:val="00A674A6"/>
    <w:rsid w:val="00A72943"/>
    <w:rsid w:val="00A750C4"/>
    <w:rsid w:val="00A77AF0"/>
    <w:rsid w:val="00A938C7"/>
    <w:rsid w:val="00AA17C1"/>
    <w:rsid w:val="00AA7B92"/>
    <w:rsid w:val="00AB1BA2"/>
    <w:rsid w:val="00AD7832"/>
    <w:rsid w:val="00AE62AB"/>
    <w:rsid w:val="00B16229"/>
    <w:rsid w:val="00B200F9"/>
    <w:rsid w:val="00B25D38"/>
    <w:rsid w:val="00B25F8B"/>
    <w:rsid w:val="00B36C53"/>
    <w:rsid w:val="00B429E2"/>
    <w:rsid w:val="00B44FFE"/>
    <w:rsid w:val="00B45706"/>
    <w:rsid w:val="00B45A47"/>
    <w:rsid w:val="00B50778"/>
    <w:rsid w:val="00B67DD3"/>
    <w:rsid w:val="00B730AC"/>
    <w:rsid w:val="00B91455"/>
    <w:rsid w:val="00B93852"/>
    <w:rsid w:val="00BB43BE"/>
    <w:rsid w:val="00BD5560"/>
    <w:rsid w:val="00BD62B4"/>
    <w:rsid w:val="00BE1ADF"/>
    <w:rsid w:val="00BF038F"/>
    <w:rsid w:val="00BF61DF"/>
    <w:rsid w:val="00BF7629"/>
    <w:rsid w:val="00C0072B"/>
    <w:rsid w:val="00C15C8D"/>
    <w:rsid w:val="00C16395"/>
    <w:rsid w:val="00C422BF"/>
    <w:rsid w:val="00C523E8"/>
    <w:rsid w:val="00C55F81"/>
    <w:rsid w:val="00C60BB5"/>
    <w:rsid w:val="00C7786C"/>
    <w:rsid w:val="00C86491"/>
    <w:rsid w:val="00C97AE2"/>
    <w:rsid w:val="00CA7A07"/>
    <w:rsid w:val="00CB1730"/>
    <w:rsid w:val="00CB3BB9"/>
    <w:rsid w:val="00CC0879"/>
    <w:rsid w:val="00CD0D0D"/>
    <w:rsid w:val="00CF41F0"/>
    <w:rsid w:val="00D0086A"/>
    <w:rsid w:val="00D02E25"/>
    <w:rsid w:val="00D11F54"/>
    <w:rsid w:val="00D317F9"/>
    <w:rsid w:val="00D35C67"/>
    <w:rsid w:val="00D373E6"/>
    <w:rsid w:val="00D4052B"/>
    <w:rsid w:val="00D47F6D"/>
    <w:rsid w:val="00DA208D"/>
    <w:rsid w:val="00DA3648"/>
    <w:rsid w:val="00DB2564"/>
    <w:rsid w:val="00DB4AAD"/>
    <w:rsid w:val="00DC1731"/>
    <w:rsid w:val="00DD2C67"/>
    <w:rsid w:val="00DD447D"/>
    <w:rsid w:val="00DD4F1E"/>
    <w:rsid w:val="00E02736"/>
    <w:rsid w:val="00E064C0"/>
    <w:rsid w:val="00E14ACA"/>
    <w:rsid w:val="00E15AD7"/>
    <w:rsid w:val="00E476CA"/>
    <w:rsid w:val="00E535B0"/>
    <w:rsid w:val="00E558C6"/>
    <w:rsid w:val="00E65571"/>
    <w:rsid w:val="00E66AE3"/>
    <w:rsid w:val="00E72380"/>
    <w:rsid w:val="00E75071"/>
    <w:rsid w:val="00E753C2"/>
    <w:rsid w:val="00E85430"/>
    <w:rsid w:val="00E86BDF"/>
    <w:rsid w:val="00E902A8"/>
    <w:rsid w:val="00E9037F"/>
    <w:rsid w:val="00E91C30"/>
    <w:rsid w:val="00EA2E57"/>
    <w:rsid w:val="00EA3778"/>
    <w:rsid w:val="00EC065B"/>
    <w:rsid w:val="00EC14FF"/>
    <w:rsid w:val="00EC4409"/>
    <w:rsid w:val="00EE2026"/>
    <w:rsid w:val="00EE2655"/>
    <w:rsid w:val="00EE65A1"/>
    <w:rsid w:val="00EF53C9"/>
    <w:rsid w:val="00F0397A"/>
    <w:rsid w:val="00F27299"/>
    <w:rsid w:val="00F35527"/>
    <w:rsid w:val="00F63F01"/>
    <w:rsid w:val="00F71F82"/>
    <w:rsid w:val="00F724C1"/>
    <w:rsid w:val="00F853D4"/>
    <w:rsid w:val="00FA1A69"/>
    <w:rsid w:val="00FB1135"/>
    <w:rsid w:val="00FB1E1D"/>
    <w:rsid w:val="00FB5156"/>
    <w:rsid w:val="00FC3861"/>
    <w:rsid w:val="00FC475F"/>
    <w:rsid w:val="00FC6517"/>
    <w:rsid w:val="00FD1D20"/>
    <w:rsid w:val="00FD3B6F"/>
    <w:rsid w:val="00FD4E95"/>
    <w:rsid w:val="00FF4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98E56B9"/>
  <w15:docId w15:val="{FFC05D88-DEC2-494E-B5D6-B022908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72B"/>
    <w:rPr>
      <w:rFonts w:ascii="Arial" w:hAnsi="Arial"/>
      <w:sz w:val="24"/>
    </w:rPr>
  </w:style>
  <w:style w:type="paragraph" w:styleId="Heading1">
    <w:name w:val="heading 1"/>
    <w:basedOn w:val="Normal"/>
    <w:next w:val="Normal"/>
    <w:link w:val="Heading1Char"/>
    <w:qFormat/>
    <w:rsid w:val="00FA1A69"/>
    <w:pPr>
      <w:keepNext/>
      <w:spacing w:before="240" w:after="60"/>
      <w:outlineLvl w:val="0"/>
    </w:pPr>
    <w:rPr>
      <w:rFonts w:eastAsiaTheme="majorEastAsia" w:cs="Arial"/>
      <w:b/>
      <w:bCs/>
      <w:sz w:val="28"/>
      <w:szCs w:val="28"/>
    </w:rPr>
  </w:style>
  <w:style w:type="paragraph" w:styleId="Heading2">
    <w:name w:val="heading 2"/>
    <w:basedOn w:val="Normal"/>
    <w:next w:val="Normal"/>
    <w:link w:val="Heading2Char"/>
    <w:qFormat/>
    <w:rsid w:val="00FA1A69"/>
    <w:pPr>
      <w:keepNext/>
      <w:spacing w:before="240" w:after="60"/>
      <w:outlineLvl w:val="1"/>
    </w:pPr>
    <w:rPr>
      <w:rFonts w:eastAsiaTheme="majorEastAsia" w:cs="Arial"/>
      <w:b/>
      <w:bCs/>
      <w:iCs/>
      <w:szCs w:val="28"/>
    </w:rPr>
  </w:style>
  <w:style w:type="paragraph" w:styleId="Heading3">
    <w:name w:val="heading 3"/>
    <w:basedOn w:val="Normal"/>
    <w:next w:val="Normal"/>
    <w:link w:val="Heading3Char"/>
    <w:qFormat/>
    <w:rsid w:val="00FA1A69"/>
    <w:pPr>
      <w:keepNext/>
      <w:spacing w:before="240" w:after="60"/>
      <w:outlineLvl w:val="2"/>
    </w:pPr>
    <w:rPr>
      <w:rFonts w:eastAsiaTheme="majorEastAsia" w:cs="Arial"/>
      <w:b/>
      <w:bCs/>
      <w:szCs w:val="26"/>
    </w:rPr>
  </w:style>
  <w:style w:type="paragraph" w:styleId="Heading7">
    <w:name w:val="heading 7"/>
    <w:basedOn w:val="Normal"/>
    <w:next w:val="Normal"/>
    <w:link w:val="Heading7Char"/>
    <w:semiHidden/>
    <w:unhideWhenUsed/>
    <w:qFormat/>
    <w:rsid w:val="00FA1A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1A6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A1A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69"/>
    <w:rPr>
      <w:rFonts w:ascii="Grundfos TheSans V2" w:eastAsiaTheme="majorEastAsia" w:hAnsi="Grundfos TheSans V2" w:cs="Arial"/>
      <w:b/>
      <w:bCs/>
      <w:sz w:val="28"/>
      <w:szCs w:val="28"/>
    </w:rPr>
  </w:style>
  <w:style w:type="character" w:customStyle="1" w:styleId="Heading2Char">
    <w:name w:val="Heading 2 Char"/>
    <w:basedOn w:val="DefaultParagraphFont"/>
    <w:link w:val="Heading2"/>
    <w:rsid w:val="00FA1A69"/>
    <w:rPr>
      <w:rFonts w:ascii="Grundfos TheSans V2" w:eastAsiaTheme="majorEastAsia" w:hAnsi="Grundfos TheSans V2" w:cs="Arial"/>
      <w:b/>
      <w:bCs/>
      <w:iCs/>
      <w:sz w:val="24"/>
      <w:szCs w:val="28"/>
    </w:rPr>
  </w:style>
  <w:style w:type="character" w:customStyle="1" w:styleId="Heading3Char">
    <w:name w:val="Heading 3 Char"/>
    <w:basedOn w:val="DefaultParagraphFont"/>
    <w:link w:val="Heading3"/>
    <w:rsid w:val="00FA1A69"/>
    <w:rPr>
      <w:rFonts w:ascii="Grundfos TheSans V2" w:eastAsiaTheme="majorEastAsia" w:hAnsi="Grundfos TheSans V2" w:cs="Arial"/>
      <w:b/>
      <w:bCs/>
      <w:sz w:val="24"/>
      <w:szCs w:val="26"/>
    </w:rPr>
  </w:style>
  <w:style w:type="character" w:customStyle="1" w:styleId="Heading7Char">
    <w:name w:val="Heading 7 Char"/>
    <w:basedOn w:val="DefaultParagraphFont"/>
    <w:link w:val="Heading7"/>
    <w:semiHidden/>
    <w:rsid w:val="00FA1A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A1A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A1A69"/>
    <w:rPr>
      <w:rFonts w:asciiTheme="majorHAnsi" w:eastAsiaTheme="majorEastAsia" w:hAnsiTheme="majorHAnsi" w:cstheme="majorBidi"/>
      <w:i/>
      <w:iCs/>
      <w:color w:val="404040" w:themeColor="text1" w:themeTint="BF"/>
    </w:rPr>
  </w:style>
  <w:style w:type="paragraph" w:styleId="Caption">
    <w:name w:val="caption"/>
    <w:basedOn w:val="Normal"/>
    <w:next w:val="Normal"/>
    <w:semiHidden/>
    <w:qFormat/>
    <w:rsid w:val="00FA1A69"/>
    <w:pPr>
      <w:spacing w:after="200"/>
    </w:pPr>
    <w:rPr>
      <w:b/>
      <w:bCs/>
      <w:color w:val="4F81BD" w:themeColor="accent1"/>
      <w:sz w:val="18"/>
      <w:szCs w:val="18"/>
    </w:rPr>
  </w:style>
  <w:style w:type="paragraph" w:styleId="ListBullet">
    <w:name w:val="List Bullet"/>
    <w:basedOn w:val="Normal"/>
    <w:qFormat/>
    <w:rsid w:val="00FA1A69"/>
    <w:pPr>
      <w:numPr>
        <w:numId w:val="28"/>
      </w:numPr>
    </w:pPr>
  </w:style>
  <w:style w:type="paragraph" w:styleId="ListNumber">
    <w:name w:val="List Number"/>
    <w:basedOn w:val="Normal"/>
    <w:qFormat/>
    <w:rsid w:val="00FA1A69"/>
    <w:pPr>
      <w:numPr>
        <w:numId w:val="29"/>
      </w:numPr>
    </w:pPr>
  </w:style>
  <w:style w:type="paragraph" w:styleId="ListBullet2">
    <w:name w:val="List Bullet 2"/>
    <w:basedOn w:val="Normal"/>
    <w:qFormat/>
    <w:rsid w:val="00FA1A69"/>
    <w:pPr>
      <w:numPr>
        <w:numId w:val="30"/>
      </w:numPr>
    </w:pPr>
  </w:style>
  <w:style w:type="paragraph" w:styleId="TOCHeading">
    <w:name w:val="TOC Heading"/>
    <w:basedOn w:val="Heading1"/>
    <w:next w:val="Normal"/>
    <w:uiPriority w:val="39"/>
    <w:semiHidden/>
    <w:unhideWhenUsed/>
    <w:qFormat/>
    <w:rsid w:val="00FA1A69"/>
    <w:pPr>
      <w:keepLines/>
      <w:spacing w:before="480" w:after="0"/>
      <w:outlineLvl w:val="9"/>
    </w:pPr>
    <w:rPr>
      <w:rFonts w:asciiTheme="majorHAnsi" w:hAnsiTheme="majorHAnsi" w:cstheme="majorBidi"/>
      <w:color w:val="365F91" w:themeColor="accent1" w:themeShade="BF"/>
    </w:rPr>
  </w:style>
  <w:style w:type="paragraph" w:styleId="Header">
    <w:name w:val="header"/>
    <w:basedOn w:val="Normal"/>
    <w:link w:val="HeaderChar"/>
    <w:unhideWhenUsed/>
    <w:rsid w:val="007F4337"/>
    <w:pPr>
      <w:tabs>
        <w:tab w:val="center" w:pos="4513"/>
        <w:tab w:val="right" w:pos="9026"/>
      </w:tabs>
    </w:pPr>
  </w:style>
  <w:style w:type="character" w:customStyle="1" w:styleId="HeaderChar">
    <w:name w:val="Header Char"/>
    <w:basedOn w:val="DefaultParagraphFont"/>
    <w:link w:val="Header"/>
    <w:uiPriority w:val="99"/>
    <w:rsid w:val="007F4337"/>
    <w:rPr>
      <w:rFonts w:ascii="Grundfos TheSans V2" w:hAnsi="Grundfos TheSans V2"/>
      <w:sz w:val="24"/>
      <w:szCs w:val="24"/>
    </w:rPr>
  </w:style>
  <w:style w:type="paragraph" w:styleId="Footer">
    <w:name w:val="footer"/>
    <w:basedOn w:val="Normal"/>
    <w:link w:val="FooterChar"/>
    <w:uiPriority w:val="99"/>
    <w:unhideWhenUsed/>
    <w:rsid w:val="007F4337"/>
    <w:pPr>
      <w:tabs>
        <w:tab w:val="center" w:pos="4513"/>
        <w:tab w:val="right" w:pos="9026"/>
      </w:tabs>
    </w:pPr>
  </w:style>
  <w:style w:type="character" w:customStyle="1" w:styleId="FooterChar">
    <w:name w:val="Footer Char"/>
    <w:basedOn w:val="DefaultParagraphFont"/>
    <w:link w:val="Footer"/>
    <w:uiPriority w:val="99"/>
    <w:rsid w:val="007F4337"/>
    <w:rPr>
      <w:rFonts w:ascii="Grundfos TheSans V2" w:hAnsi="Grundfos TheSans V2"/>
      <w:sz w:val="24"/>
      <w:szCs w:val="24"/>
    </w:rPr>
  </w:style>
  <w:style w:type="paragraph" w:styleId="BalloonText">
    <w:name w:val="Balloon Text"/>
    <w:basedOn w:val="Normal"/>
    <w:link w:val="BalloonTextChar"/>
    <w:uiPriority w:val="99"/>
    <w:semiHidden/>
    <w:unhideWhenUsed/>
    <w:rsid w:val="007F4337"/>
    <w:rPr>
      <w:rFonts w:ascii="Tahoma" w:hAnsi="Tahoma" w:cs="Tahoma"/>
      <w:sz w:val="16"/>
      <w:szCs w:val="16"/>
    </w:rPr>
  </w:style>
  <w:style w:type="character" w:customStyle="1" w:styleId="BalloonTextChar">
    <w:name w:val="Balloon Text Char"/>
    <w:basedOn w:val="DefaultParagraphFont"/>
    <w:link w:val="BalloonText"/>
    <w:uiPriority w:val="99"/>
    <w:semiHidden/>
    <w:rsid w:val="007F4337"/>
    <w:rPr>
      <w:rFonts w:ascii="Tahoma" w:hAnsi="Tahoma" w:cs="Tahoma"/>
      <w:sz w:val="16"/>
      <w:szCs w:val="16"/>
    </w:rPr>
  </w:style>
  <w:style w:type="character" w:styleId="Hyperlink">
    <w:name w:val="Hyperlink"/>
    <w:basedOn w:val="DefaultParagraphFont"/>
    <w:uiPriority w:val="99"/>
    <w:unhideWhenUsed/>
    <w:rsid w:val="00BB43BE"/>
    <w:rPr>
      <w:color w:val="0000FF" w:themeColor="hyperlink"/>
      <w:u w:val="single"/>
    </w:rPr>
  </w:style>
  <w:style w:type="table" w:styleId="GridTable4-Accent1">
    <w:name w:val="Grid Table 4 Accent 1"/>
    <w:basedOn w:val="TableNormal"/>
    <w:uiPriority w:val="49"/>
    <w:rsid w:val="00A2469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C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118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4">
    <w:name w:val="Plain Table 4"/>
    <w:basedOn w:val="TableNormal"/>
    <w:uiPriority w:val="44"/>
    <w:rsid w:val="008C3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3C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22DE0"/>
    <w:pPr>
      <w:ind w:left="720"/>
      <w:contextualSpacing/>
    </w:pPr>
  </w:style>
  <w:style w:type="paragraph" w:styleId="BodyText3">
    <w:name w:val="Body Text 3"/>
    <w:basedOn w:val="Normal"/>
    <w:link w:val="BodyText3Char"/>
    <w:uiPriority w:val="99"/>
    <w:rsid w:val="009E2A18"/>
    <w:pPr>
      <w:spacing w:after="120"/>
    </w:pPr>
    <w:rPr>
      <w:rFonts w:ascii="Grundfos TheSans" w:hAnsi="Grundfos TheSans"/>
      <w:sz w:val="16"/>
      <w:szCs w:val="16"/>
    </w:rPr>
  </w:style>
  <w:style w:type="character" w:customStyle="1" w:styleId="BodyText3Char">
    <w:name w:val="Body Text 3 Char"/>
    <w:basedOn w:val="DefaultParagraphFont"/>
    <w:link w:val="BodyText3"/>
    <w:uiPriority w:val="99"/>
    <w:rsid w:val="009E2A18"/>
    <w:rPr>
      <w:rFonts w:ascii="Grundfos TheSans" w:hAnsi="Grundfos The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158">
      <w:bodyDiv w:val="1"/>
      <w:marLeft w:val="0"/>
      <w:marRight w:val="0"/>
      <w:marTop w:val="0"/>
      <w:marBottom w:val="0"/>
      <w:divBdr>
        <w:top w:val="none" w:sz="0" w:space="0" w:color="auto"/>
        <w:left w:val="none" w:sz="0" w:space="0" w:color="auto"/>
        <w:bottom w:val="none" w:sz="0" w:space="0" w:color="auto"/>
        <w:right w:val="none" w:sz="0" w:space="0" w:color="auto"/>
      </w:divBdr>
    </w:div>
    <w:div w:id="125126394">
      <w:bodyDiv w:val="1"/>
      <w:marLeft w:val="0"/>
      <w:marRight w:val="0"/>
      <w:marTop w:val="0"/>
      <w:marBottom w:val="0"/>
      <w:divBdr>
        <w:top w:val="none" w:sz="0" w:space="0" w:color="auto"/>
        <w:left w:val="none" w:sz="0" w:space="0" w:color="auto"/>
        <w:bottom w:val="none" w:sz="0" w:space="0" w:color="auto"/>
        <w:right w:val="none" w:sz="0" w:space="0" w:color="auto"/>
      </w:divBdr>
    </w:div>
    <w:div w:id="288899071">
      <w:bodyDiv w:val="1"/>
      <w:marLeft w:val="0"/>
      <w:marRight w:val="0"/>
      <w:marTop w:val="0"/>
      <w:marBottom w:val="0"/>
      <w:divBdr>
        <w:top w:val="none" w:sz="0" w:space="0" w:color="auto"/>
        <w:left w:val="none" w:sz="0" w:space="0" w:color="auto"/>
        <w:bottom w:val="none" w:sz="0" w:space="0" w:color="auto"/>
        <w:right w:val="none" w:sz="0" w:space="0" w:color="auto"/>
      </w:divBdr>
    </w:div>
    <w:div w:id="396977576">
      <w:bodyDiv w:val="1"/>
      <w:marLeft w:val="0"/>
      <w:marRight w:val="0"/>
      <w:marTop w:val="0"/>
      <w:marBottom w:val="0"/>
      <w:divBdr>
        <w:top w:val="none" w:sz="0" w:space="0" w:color="auto"/>
        <w:left w:val="none" w:sz="0" w:space="0" w:color="auto"/>
        <w:bottom w:val="none" w:sz="0" w:space="0" w:color="auto"/>
        <w:right w:val="none" w:sz="0" w:space="0" w:color="auto"/>
      </w:divBdr>
    </w:div>
    <w:div w:id="448938916">
      <w:bodyDiv w:val="1"/>
      <w:marLeft w:val="0"/>
      <w:marRight w:val="0"/>
      <w:marTop w:val="0"/>
      <w:marBottom w:val="0"/>
      <w:divBdr>
        <w:top w:val="none" w:sz="0" w:space="0" w:color="auto"/>
        <w:left w:val="none" w:sz="0" w:space="0" w:color="auto"/>
        <w:bottom w:val="none" w:sz="0" w:space="0" w:color="auto"/>
        <w:right w:val="none" w:sz="0" w:space="0" w:color="auto"/>
      </w:divBdr>
    </w:div>
    <w:div w:id="552084025">
      <w:bodyDiv w:val="1"/>
      <w:marLeft w:val="0"/>
      <w:marRight w:val="0"/>
      <w:marTop w:val="0"/>
      <w:marBottom w:val="0"/>
      <w:divBdr>
        <w:top w:val="none" w:sz="0" w:space="0" w:color="auto"/>
        <w:left w:val="none" w:sz="0" w:space="0" w:color="auto"/>
        <w:bottom w:val="none" w:sz="0" w:space="0" w:color="auto"/>
        <w:right w:val="none" w:sz="0" w:space="0" w:color="auto"/>
      </w:divBdr>
    </w:div>
    <w:div w:id="1436092840">
      <w:bodyDiv w:val="1"/>
      <w:marLeft w:val="0"/>
      <w:marRight w:val="0"/>
      <w:marTop w:val="0"/>
      <w:marBottom w:val="0"/>
      <w:divBdr>
        <w:top w:val="none" w:sz="0" w:space="0" w:color="auto"/>
        <w:left w:val="none" w:sz="0" w:space="0" w:color="auto"/>
        <w:bottom w:val="none" w:sz="0" w:space="0" w:color="auto"/>
        <w:right w:val="none" w:sz="0" w:space="0" w:color="auto"/>
      </w:divBdr>
    </w:div>
    <w:div w:id="21314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v.uk/government/publications/coronavirus-outbreak-faqs-what-you-can-and-cant-do/coronavirus-outbreak-faqs-what-you-can-and-cant-do"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advice-for-public/when-and-how-to-use-mas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cid:image016.jpg@01D639DA.3182D580"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208\Desktop\Grundfos%20Service%20letter%20head%20template%20V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E39A2EC0B82418E54FD61974F2AA3" ma:contentTypeVersion="13" ma:contentTypeDescription="Create a new document." ma:contentTypeScope="" ma:versionID="0dab279a8961fec447838d78c8331ba6">
  <xsd:schema xmlns:xsd="http://www.w3.org/2001/XMLSchema" xmlns:xs="http://www.w3.org/2001/XMLSchema" xmlns:p="http://schemas.microsoft.com/office/2006/metadata/properties" xmlns:ns3="09cadb38-c721-4afa-8c58-e945af1f02f0" xmlns:ns4="a4a981f0-3213-4af1-89f2-8e9a1699afbd" targetNamespace="http://schemas.microsoft.com/office/2006/metadata/properties" ma:root="true" ma:fieldsID="3548989de7f2eb98f472d029dca8e46d" ns3:_="" ns4:_="">
    <xsd:import namespace="09cadb38-c721-4afa-8c58-e945af1f02f0"/>
    <xsd:import namespace="a4a981f0-3213-4af1-89f2-8e9a1699af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db38-c721-4afa-8c58-e945af1f02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981f0-3213-4af1-89f2-8e9a1699af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65B9-B730-44EC-81DA-CEB666F9FB52}">
  <ds:schemaRefs>
    <ds:schemaRef ds:uri="http://schemas.microsoft.com/sharepoint/v3/contenttype/forms"/>
  </ds:schemaRefs>
</ds:datastoreItem>
</file>

<file path=customXml/itemProps2.xml><?xml version="1.0" encoding="utf-8"?>
<ds:datastoreItem xmlns:ds="http://schemas.openxmlformats.org/officeDocument/2006/customXml" ds:itemID="{C6604FE0-3E30-4785-9440-5ED93C5C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db38-c721-4afa-8c58-e945af1f02f0"/>
    <ds:schemaRef ds:uri="a4a981f0-3213-4af1-89f2-8e9a1699a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7FC05-933D-4256-8450-B7CC19CE39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a981f0-3213-4af1-89f2-8e9a1699afbd"/>
    <ds:schemaRef ds:uri="09cadb38-c721-4afa-8c58-e945af1f02f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Grundfos Service letter head template V2 (2)</Template>
  <TotalTime>0</TotalTime>
  <Pages>12</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Grundfos A/S</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Jones</dc:creator>
  <cp:lastModifiedBy>Victoria Mulford</cp:lastModifiedBy>
  <cp:revision>4</cp:revision>
  <cp:lastPrinted>2015-02-24T13:56:00Z</cp:lastPrinted>
  <dcterms:created xsi:type="dcterms:W3CDTF">2020-07-09T13:57:00Z</dcterms:created>
  <dcterms:modified xsi:type="dcterms:W3CDTF">2020-07-20T14:58:00Z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0x010100D0EE39A2EC0B82418E54FD61974F2AA3</vt:lpwstr>
  </property>
</Properties>
</file>